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b w:val="0"/>
          <w:sz w:val="14"/>
        </w:rPr>
      </w:pPr>
    </w:p>
    <w:p>
      <w:pPr>
        <w:spacing w:after="0"/>
        <w:rPr>
          <w:rFonts w:ascii="Times New Roman"/>
          <w:sz w:val="14"/>
        </w:rPr>
        <w:sectPr>
          <w:type w:val="continuous"/>
          <w:pgSz w:w="8280" w:h="12600"/>
          <w:pgMar w:top="860" w:bottom="280" w:left="360" w:right="0"/>
        </w:sectPr>
      </w:pPr>
    </w:p>
    <w:p>
      <w:pPr>
        <w:pStyle w:val="BodyText"/>
        <w:rPr>
          <w:rFonts w:ascii="Times New Roman"/>
          <w:b w:val="0"/>
          <w:sz w:val="44"/>
        </w:rPr>
      </w:pPr>
      <w:r>
        <w:rPr/>
        <w:pict>
          <v:group style="position:absolute;margin-left:0pt;margin-top:0pt;width:414pt;height:630pt;mso-position-horizontal-relative:page;mso-position-vertical-relative:page;z-index:-10024" coordorigin="0,0" coordsize="8280,12600">
            <v:shape style="position:absolute;left:0;top:3055;width:8280;height:9545" coordorigin="0,3055" coordsize="8280,9545" path="m8280,3055l0,7506,0,12600,8280,12600,8280,3055xe" filled="true" fillcolor="#020303" stroked="false">
              <v:path arrowok="t"/>
              <v:fill type="solid"/>
            </v:shape>
            <v:shape style="position:absolute;left:4933;top:0;width:2567;height:3515" coordorigin="4934,0" coordsize="2567,3515" path="m7500,0l4934,0,4934,3514,7500,2143,7500,0xe" filled="true" fillcolor="#ec2227" stroked="false">
              <v:path arrowok="t"/>
              <v:fill type="solid"/>
            </v:shape>
            <v:shape style="position:absolute;left:0;top:1624;width:8280;height:8575" type="#_x0000_t75" stroked="false">
              <v:imagedata r:id="rId5" o:title=""/>
            </v:shape>
            <v:shape style="position:absolute;left:7500;top:620;width:780;height:1964" type="#_x0000_t75" stroked="false">
              <v:imagedata r:id="rId6" o:title=""/>
            </v:shape>
            <v:shape style="position:absolute;left:0;top:2409;width:4934;height:3154" type="#_x0000_t75" stroked="false">
              <v:imagedata r:id="rId7" o:title=""/>
            </v:shape>
            <v:shape style="position:absolute;left:5691;top:3365;width:900;height:616" type="#_x0000_t75" stroked="false">
              <v:imagedata r:id="rId8" o:title=""/>
            </v:shape>
            <v:shape style="position:absolute;left:4933;top:0;width:2567;height:2410" coordorigin="4934,0" coordsize="2567,2410" path="m7500,0l4934,0,4934,2409,7500,1038,7500,0xe" filled="true" fillcolor="#ec2227" stroked="false">
              <v:path arrowok="t"/>
              <v:fill type="solid"/>
            </v:shape>
            <v:shape style="position:absolute;left:6590;top:2583;width:910;height:783" type="#_x0000_t75" stroked="false">
              <v:imagedata r:id="rId9" o:title=""/>
            </v:shape>
            <v:shape style="position:absolute;left:4933;top:3981;width:758;height:519" type="#_x0000_t75" stroked="false">
              <v:imagedata r:id="rId10" o:title=""/>
            </v:shape>
            <v:shape style="position:absolute;left:4933;top:1037;width:2567;height:3379" type="#_x0000_t75" stroked="false">
              <v:imagedata r:id="rId11" o:title=""/>
            </v:shape>
            <v:shape style="position:absolute;left:0;top:2403;width:4091;height:2290" type="#_x0000_t75" stroked="false">
              <v:imagedata r:id="rId12" o:title=""/>
            </v:shape>
            <v:shape style="position:absolute;left:493;top:7895;width:114;height:1819" type="#_x0000_t75" stroked="false">
              <v:imagedata r:id="rId13" o:title=""/>
            </v:shape>
            <v:shape style="position:absolute;left:3159;top:11542;width:2104;height:361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spacing w:before="3"/>
        <w:rPr>
          <w:rFonts w:ascii="Times New Roman"/>
          <w:b w:val="0"/>
          <w:sz w:val="46"/>
        </w:rPr>
      </w:pPr>
    </w:p>
    <w:p>
      <w:pPr>
        <w:pStyle w:val="Heading1"/>
        <w:spacing w:before="0"/>
        <w:rPr>
          <w:rFonts w:ascii="Alternate Gothic No2 D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.915501pt;margin-top:-55.768986pt;width:208.75pt;height:71pt;mso-position-horizontal-relative:page;mso-position-vertical-relative:paragraph;z-index:-10000" type="#_x0000_t202" filled="false" stroked="false">
            <v:textbox inset="0,0,0,0">
              <w:txbxContent>
                <w:p>
                  <w:pPr>
                    <w:tabs>
                      <w:tab w:pos="2228" w:val="left" w:leader="none"/>
                    </w:tabs>
                    <w:spacing w:line="1420" w:lineRule="exact" w:before="0"/>
                    <w:ind w:left="0" w:right="0" w:firstLine="0"/>
                    <w:jc w:val="left"/>
                    <w:rPr>
                      <w:rFonts w:ascii="Alternate Gothic No2 D"/>
                      <w:sz w:val="128"/>
                    </w:rPr>
                  </w:pPr>
                  <w:r>
                    <w:rPr>
                      <w:rFonts w:ascii="Alternate Gothic No2 D"/>
                      <w:color w:val="231F20"/>
                      <w:spacing w:val="3"/>
                      <w:sz w:val="128"/>
                    </w:rPr>
                    <w:t>APPS</w:t>
                    <w:tab/>
                  </w:r>
                  <w:r>
                    <w:rPr>
                      <w:rFonts w:ascii="Alternate Gothic No2 D"/>
                      <w:color w:val="231F20"/>
                      <w:sz w:val="128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rFonts w:ascii="Alternate Gothic No2 D"/>
          <w:color w:val="231F20"/>
        </w:rPr>
        <w:t>Asia Pacific Perforating Symposium</w:t>
      </w:r>
    </w:p>
    <w:p>
      <w:pPr>
        <w:spacing w:before="149"/>
        <w:ind w:left="164" w:right="0" w:firstLine="0"/>
        <w:jc w:val="left"/>
        <w:rPr>
          <w:rFonts w:ascii="BalboaPlus"/>
          <w:sz w:val="40"/>
        </w:rPr>
      </w:pPr>
      <w:r>
        <w:rPr/>
        <w:br w:type="column"/>
      </w:r>
      <w:r>
        <w:rPr>
          <w:rFonts w:ascii="BalboaPlus"/>
          <w:color w:val="FFFFFF"/>
          <w:sz w:val="40"/>
        </w:rPr>
        <w:t>MARCH 19-20,</w:t>
      </w:r>
    </w:p>
    <w:p>
      <w:pPr>
        <w:spacing w:before="80"/>
        <w:ind w:left="164" w:right="0" w:firstLine="0"/>
        <w:jc w:val="left"/>
        <w:rPr>
          <w:rFonts w:ascii="BalboaPlus"/>
          <w:sz w:val="40"/>
        </w:rPr>
      </w:pPr>
      <w:r>
        <w:rPr>
          <w:rFonts w:ascii="BalboaPlus"/>
          <w:color w:val="FFFFFF"/>
          <w:sz w:val="40"/>
        </w:rPr>
        <w:t>2018</w:t>
      </w:r>
    </w:p>
    <w:p>
      <w:pPr>
        <w:spacing w:line="288" w:lineRule="auto" w:before="80"/>
        <w:ind w:left="164" w:right="1160" w:firstLine="0"/>
        <w:jc w:val="left"/>
        <w:rPr>
          <w:rFonts w:ascii="BalboaPlus"/>
          <w:sz w:val="40"/>
        </w:rPr>
      </w:pPr>
      <w:r>
        <w:rPr>
          <w:rFonts w:ascii="BalboaPlus"/>
          <w:color w:val="FFFFFF"/>
          <w:sz w:val="40"/>
        </w:rPr>
        <w:t>Kuala Lumpur Malaysia</w:t>
      </w:r>
    </w:p>
    <w:p>
      <w:pPr>
        <w:spacing w:after="0" w:line="288" w:lineRule="auto"/>
        <w:jc w:val="left"/>
        <w:rPr>
          <w:rFonts w:ascii="BalboaPlus"/>
          <w:sz w:val="40"/>
        </w:rPr>
        <w:sectPr>
          <w:type w:val="continuous"/>
          <w:pgSz w:w="8280" w:h="12600"/>
          <w:pgMar w:top="860" w:bottom="280" w:left="360" w:right="0"/>
          <w:cols w:num="2" w:equalWidth="0">
            <w:col w:w="4265" w:space="364"/>
            <w:col w:w="3291"/>
          </w:cols>
        </w:sect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rPr>
          <w:rFonts w:ascii="BalboaPlus"/>
          <w:b w:val="0"/>
          <w:sz w:val="20"/>
        </w:rPr>
      </w:pPr>
    </w:p>
    <w:p>
      <w:pPr>
        <w:pStyle w:val="BodyText"/>
        <w:spacing w:before="1"/>
        <w:rPr>
          <w:rFonts w:ascii="BalboaPlus"/>
          <w:b w:val="0"/>
          <w:sz w:val="29"/>
        </w:rPr>
      </w:pPr>
    </w:p>
    <w:p>
      <w:pPr>
        <w:pStyle w:val="Heading2"/>
        <w:ind w:left="1300"/>
      </w:pPr>
      <w:r>
        <w:rPr>
          <w:color w:val="231F20"/>
        </w:rPr>
        <w:t>Welcome to APPS 2018 in Kuala Lumpur, Malaysia!</w:t>
      </w:r>
    </w:p>
    <w:p>
      <w:pPr>
        <w:spacing w:before="0"/>
        <w:ind w:left="510" w:right="867" w:firstLine="0"/>
        <w:jc w:val="center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You are invited to enjoy our technical program and take a moment to acknowledge our Sponsors, Presenters and Committee Members, who made this event posible.</w:t>
      </w:r>
    </w:p>
    <w:p>
      <w:pPr>
        <w:pStyle w:val="BodyText"/>
        <w:rPr>
          <w:rFonts w:ascii="Minion Pro"/>
          <w:b w:val="0"/>
          <w:sz w:val="24"/>
        </w:rPr>
      </w:pPr>
    </w:p>
    <w:p>
      <w:pPr>
        <w:spacing w:before="0"/>
        <w:ind w:left="2877" w:right="3107" w:firstLine="365"/>
        <w:jc w:val="left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Thank you, Clint Quattlebaum</w:t>
      </w:r>
    </w:p>
    <w:p>
      <w:pPr>
        <w:spacing w:before="0"/>
        <w:ind w:left="510" w:right="813" w:firstLine="0"/>
        <w:jc w:val="center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John Davidson</w:t>
      </w:r>
    </w:p>
    <w:p>
      <w:pPr>
        <w:pStyle w:val="BodyText"/>
        <w:rPr>
          <w:rFonts w:ascii="Minion Pro"/>
          <w:b w:val="0"/>
          <w:sz w:val="32"/>
        </w:rPr>
      </w:pPr>
    </w:p>
    <w:p>
      <w:pPr>
        <w:pStyle w:val="BodyText"/>
        <w:rPr>
          <w:rFonts w:ascii="Minion Pro"/>
          <w:b w:val="0"/>
          <w:sz w:val="32"/>
        </w:rPr>
      </w:pPr>
    </w:p>
    <w:p>
      <w:pPr>
        <w:pStyle w:val="BodyText"/>
        <w:spacing w:before="7"/>
        <w:rPr>
          <w:rFonts w:ascii="Minion Pro"/>
          <w:b w:val="0"/>
          <w:sz w:val="29"/>
        </w:rPr>
      </w:pPr>
    </w:p>
    <w:p>
      <w:pPr>
        <w:spacing w:before="0"/>
        <w:ind w:left="2242" w:right="2562" w:firstLine="450"/>
        <w:jc w:val="left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APPS 2018 Co-Chairs: Clint Quattlebaum- Halliburton</w:t>
      </w:r>
    </w:p>
    <w:p>
      <w:pPr>
        <w:spacing w:before="0"/>
        <w:ind w:left="2463" w:right="0" w:firstLine="0"/>
        <w:jc w:val="left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John Davidson - Consultant</w:t>
      </w:r>
    </w:p>
    <w:p>
      <w:pPr>
        <w:pStyle w:val="BodyText"/>
        <w:rPr>
          <w:rFonts w:ascii="Minion Pro"/>
          <w:b w:val="0"/>
          <w:sz w:val="24"/>
        </w:rPr>
      </w:pPr>
    </w:p>
    <w:p>
      <w:pPr>
        <w:spacing w:before="0"/>
        <w:ind w:left="2519" w:right="2500" w:hanging="349"/>
        <w:jc w:val="left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APPS 2018 Committee Members: Josh Lavery - Halliburton Nicholas Hendry- Shell Agung Cahyono - Corelab</w:t>
      </w:r>
    </w:p>
    <w:p>
      <w:pPr>
        <w:spacing w:before="0"/>
        <w:ind w:left="2235" w:right="2593" w:firstLine="0"/>
        <w:jc w:val="center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Daniel Pastor - Hunting Titan Kerry Daly - Expro</w:t>
      </w:r>
    </w:p>
    <w:p>
      <w:pPr>
        <w:spacing w:before="0"/>
        <w:ind w:left="1861" w:right="2219" w:firstLine="0"/>
        <w:jc w:val="center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Santosh Karunakaran - DynaEnergetics Chris Chalker - Geodynamics</w:t>
      </w:r>
    </w:p>
    <w:p>
      <w:pPr>
        <w:spacing w:before="0"/>
        <w:ind w:left="2235" w:right="2593" w:firstLine="0"/>
        <w:jc w:val="center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Adil Al Busaidy - Schlumberger Yvonne Chung - Shell</w:t>
      </w:r>
    </w:p>
    <w:p>
      <w:pPr>
        <w:spacing w:after="0"/>
        <w:jc w:val="center"/>
        <w:rPr>
          <w:rFonts w:ascii="Minion Pro"/>
          <w:sz w:val="24"/>
        </w:rPr>
        <w:sectPr>
          <w:pgSz w:w="8280" w:h="12600"/>
          <w:pgMar w:top="1180" w:bottom="280" w:left="360" w:right="0"/>
        </w:sectPr>
      </w:pPr>
    </w:p>
    <w:tbl>
      <w:tblPr>
        <w:tblW w:w="0" w:type="auto"/>
        <w:jc w:val="left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5108"/>
      </w:tblGrid>
      <w:tr>
        <w:trPr>
          <w:trHeight w:val="622" w:hRule="atLeast"/>
        </w:trPr>
        <w:tc>
          <w:tcPr>
            <w:tcW w:w="1357" w:type="dxa"/>
            <w:shd w:val="clear" w:color="auto" w:fill="000000"/>
          </w:tcPr>
          <w:p>
            <w:pPr>
              <w:pStyle w:val="TableParagraph"/>
              <w:spacing w:before="173"/>
              <w:rPr>
                <w:b/>
                <w:sz w:val="25"/>
              </w:rPr>
            </w:pPr>
            <w:r>
              <w:rPr>
                <w:b/>
                <w:color w:val="FFFFFF"/>
                <w:w w:val="110"/>
                <w:sz w:val="25"/>
              </w:rPr>
              <w:t>Agenda</w:t>
            </w:r>
          </w:p>
        </w:tc>
        <w:tc>
          <w:tcPr>
            <w:tcW w:w="5108" w:type="dxa"/>
            <w:shd w:val="clear" w:color="auto" w:fill="FF0000"/>
          </w:tcPr>
          <w:p>
            <w:pPr>
              <w:pStyle w:val="TableParagraph"/>
              <w:spacing w:before="190"/>
              <w:ind w:left="341"/>
              <w:rPr>
                <w:sz w:val="22"/>
              </w:rPr>
            </w:pPr>
            <w:r>
              <w:rPr>
                <w:color w:val="FFFFFF"/>
                <w:w w:val="110"/>
                <w:sz w:val="22"/>
              </w:rPr>
              <w:t>2018 Asia Pacific Perforating Symposium</w:t>
            </w:r>
          </w:p>
        </w:tc>
      </w:tr>
      <w:tr>
        <w:trPr>
          <w:trHeight w:val="294" w:hRule="atLeast"/>
        </w:trPr>
        <w:tc>
          <w:tcPr>
            <w:tcW w:w="6465" w:type="dxa"/>
            <w:gridSpan w:val="2"/>
            <w:shd w:val="clear" w:color="auto" w:fill="808080"/>
          </w:tcPr>
          <w:p>
            <w:pPr>
              <w:pStyle w:val="TableParagraph"/>
              <w:tabs>
                <w:tab w:pos="2497" w:val="left" w:leader="none"/>
              </w:tabs>
              <w:ind w:left="136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Sunday,</w:t>
            </w:r>
            <w:r>
              <w:rPr>
                <w:b/>
                <w:color w:val="FFFFFF"/>
                <w:spacing w:val="1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March</w:t>
            </w:r>
            <w:r>
              <w:rPr>
                <w:b/>
                <w:color w:val="FFFFFF"/>
                <w:spacing w:val="1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18</w:t>
              <w:tab/>
              <w:t>Intercontinental Hotel, Kuala Lumpur,</w:t>
            </w:r>
            <w:r>
              <w:rPr>
                <w:b/>
                <w:color w:val="FFFFFF"/>
                <w:spacing w:val="-2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Malaysia</w:t>
            </w:r>
          </w:p>
        </w:tc>
      </w:tr>
    </w:tbl>
    <w:p>
      <w:pPr>
        <w:pStyle w:val="BodyText"/>
        <w:tabs>
          <w:tab w:pos="1953" w:val="left" w:leader="none"/>
        </w:tabs>
        <w:spacing w:before="57"/>
        <w:ind w:left="882"/>
      </w:pPr>
      <w:r>
        <w:rPr>
          <w:b w:val="0"/>
          <w:w w:val="105"/>
        </w:rPr>
        <w:t>19:00</w:t>
      </w:r>
      <w:r>
        <w:rPr>
          <w:b w:val="0"/>
          <w:spacing w:val="-4"/>
          <w:w w:val="105"/>
        </w:rPr>
        <w:t> </w:t>
      </w:r>
      <w:r>
        <w:rPr>
          <w:b w:val="0"/>
          <w:w w:val="105"/>
        </w:rPr>
        <w:t>-</w:t>
      </w:r>
      <w:r>
        <w:rPr>
          <w:b w:val="0"/>
          <w:spacing w:val="-4"/>
          <w:w w:val="105"/>
        </w:rPr>
        <w:t> </w:t>
      </w:r>
      <w:r>
        <w:rPr>
          <w:b w:val="0"/>
          <w:w w:val="105"/>
        </w:rPr>
        <w:t>21:00</w:t>
        <w:tab/>
      </w:r>
      <w:r>
        <w:rPr>
          <w:w w:val="105"/>
        </w:rPr>
        <w:t>Dinner for Committee Members, Sponsors, and Presenters - Orchid &amp;</w:t>
      </w:r>
      <w:r>
        <w:rPr>
          <w:spacing w:val="-17"/>
          <w:w w:val="105"/>
        </w:rPr>
        <w:t> </w:t>
      </w:r>
      <w:r>
        <w:rPr>
          <w:w w:val="105"/>
        </w:rPr>
        <w:t>Dahlia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540"/>
        <w:rPr>
          <w:b w:val="0"/>
          <w:sz w:val="20"/>
        </w:rPr>
      </w:pPr>
      <w:r>
        <w:rPr>
          <w:b w:val="0"/>
          <w:sz w:val="20"/>
        </w:rPr>
        <w:pict>
          <v:shape style="width:323.2pt;height:14.75pt;mso-position-horizontal-relative:char;mso-position-vertical-relative:line" type="#_x0000_t202" filled="true" fillcolor="#808080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1949" w:val="left" w:leader="none"/>
                    </w:tabs>
                    <w:spacing w:before="80"/>
                    <w:ind w:left="102"/>
                  </w:pPr>
                  <w:r>
                    <w:rPr>
                      <w:color w:val="FFFFFF"/>
                      <w:w w:val="105"/>
                    </w:rPr>
                    <w:t>Monday,</w:t>
                  </w:r>
                  <w:r>
                    <w:rPr>
                      <w:color w:val="FFFFFF"/>
                      <w:spacing w:val="10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March</w:t>
                  </w:r>
                  <w:r>
                    <w:rPr>
                      <w:color w:val="FFFFFF"/>
                      <w:spacing w:val="10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19</w:t>
                    <w:tab/>
                    <w:t>Junior Ballroom - Intercontinental Hotel, Kuala Lumpur,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Malaysia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8280" w:h="12600"/>
          <w:pgMar w:top="900" w:bottom="280" w:left="360" w:right="0"/>
        </w:sectPr>
      </w:pPr>
    </w:p>
    <w:p>
      <w:pPr>
        <w:tabs>
          <w:tab w:pos="1953" w:val="left" w:leader="none"/>
        </w:tabs>
        <w:spacing w:before="36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8:00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9:00</w:t>
        <w:tab/>
      </w:r>
      <w:r>
        <w:rPr>
          <w:b/>
          <w:spacing w:val="-1"/>
          <w:sz w:val="12"/>
        </w:rPr>
        <w:t>Registration</w:t>
      </w:r>
    </w:p>
    <w:p>
      <w:pPr>
        <w:pStyle w:val="BodyText"/>
        <w:spacing w:before="10"/>
        <w:rPr>
          <w:sz w:val="18"/>
        </w:rPr>
      </w:pPr>
      <w:r>
        <w:rPr>
          <w:b w:val="0"/>
        </w:rPr>
        <w:br w:type="column"/>
      </w:r>
      <w:r>
        <w:rPr>
          <w:sz w:val="18"/>
        </w:rPr>
      </w:r>
    </w:p>
    <w:p>
      <w:pPr>
        <w:pStyle w:val="BodyText"/>
        <w:ind w:left="577"/>
      </w:pPr>
      <w:r>
        <w:rPr/>
        <w:pict>
          <v:rect style="position:absolute;margin-left:45pt;margin-top:-.032448pt;width:323.19pt;height:14.716982pt;mso-position-horizontal-relative:page;mso-position-vertical-relative:paragraph;z-index:-9856" filled="true" fillcolor="#d9d9d9" stroked="false">
            <v:fill type="solid"/>
            <w10:wrap type="none"/>
          </v:rect>
        </w:pict>
      </w:r>
      <w:r>
        <w:rPr>
          <w:w w:val="105"/>
        </w:rPr>
        <w:t>Opening Session</w:t>
      </w:r>
    </w:p>
    <w:p>
      <w:pPr>
        <w:spacing w:before="21"/>
        <w:ind w:left="498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Clint Quattlebaum</w:t>
      </w:r>
    </w:p>
    <w:p>
      <w:pPr>
        <w:spacing w:after="0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2659" w:space="40"/>
            <w:col w:w="5221"/>
          </w:cols>
        </w:sectPr>
      </w:pPr>
    </w:p>
    <w:p>
      <w:pPr>
        <w:tabs>
          <w:tab w:pos="1953" w:val="left" w:leader="none"/>
        </w:tabs>
        <w:spacing w:before="54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9:00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9:15</w:t>
        <w:tab/>
      </w:r>
      <w:r>
        <w:rPr>
          <w:b/>
          <w:w w:val="105"/>
          <w:sz w:val="12"/>
        </w:rPr>
        <w:t>Opening of</w:t>
      </w:r>
      <w:r>
        <w:rPr>
          <w:b/>
          <w:spacing w:val="-2"/>
          <w:w w:val="105"/>
          <w:sz w:val="12"/>
        </w:rPr>
        <w:t> </w:t>
      </w:r>
      <w:r>
        <w:rPr>
          <w:b/>
          <w:w w:val="105"/>
          <w:sz w:val="12"/>
        </w:rPr>
        <w:t>Symposium</w:t>
      </w:r>
    </w:p>
    <w:p>
      <w:pPr>
        <w:tabs>
          <w:tab w:pos="1953" w:val="left" w:leader="none"/>
        </w:tabs>
        <w:spacing w:before="66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9:15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9:30</w:t>
        <w:tab/>
      </w:r>
      <w:r>
        <w:rPr>
          <w:b/>
          <w:w w:val="105"/>
          <w:sz w:val="12"/>
        </w:rPr>
        <w:t>Safety</w:t>
      </w:r>
      <w:r>
        <w:rPr>
          <w:b/>
          <w:spacing w:val="-1"/>
          <w:w w:val="105"/>
          <w:sz w:val="12"/>
        </w:rPr>
        <w:t> </w:t>
      </w:r>
      <w:r>
        <w:rPr>
          <w:b/>
          <w:w w:val="105"/>
          <w:sz w:val="12"/>
        </w:rPr>
        <w:t>Moment</w:t>
      </w:r>
    </w:p>
    <w:p>
      <w:pPr>
        <w:tabs>
          <w:tab w:pos="1953" w:val="left" w:leader="none"/>
        </w:tabs>
        <w:spacing w:before="77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9:30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9:45</w:t>
        <w:tab/>
      </w:r>
      <w:r>
        <w:rPr>
          <w:b/>
          <w:w w:val="105"/>
          <w:sz w:val="12"/>
        </w:rPr>
        <w:t>Sponsor &amp; Committee</w:t>
      </w:r>
      <w:r>
        <w:rPr>
          <w:b/>
          <w:spacing w:val="-3"/>
          <w:w w:val="105"/>
          <w:sz w:val="12"/>
        </w:rPr>
        <w:t> </w:t>
      </w:r>
      <w:r>
        <w:rPr>
          <w:b/>
          <w:w w:val="105"/>
          <w:sz w:val="12"/>
        </w:rPr>
        <w:t>Recognition</w:t>
      </w:r>
    </w:p>
    <w:p>
      <w:pPr>
        <w:pStyle w:val="BodyText"/>
        <w:spacing w:before="55"/>
        <w:ind w:left="1953"/>
      </w:pPr>
      <w:r>
        <w:rPr>
          <w:w w:val="110"/>
        </w:rPr>
        <w:t>Opening Speech: Malaysia Production Enhancement Landscape and Key</w:t>
      </w:r>
    </w:p>
    <w:p>
      <w:pPr>
        <w:spacing w:after="0"/>
        <w:sectPr>
          <w:type w:val="continuous"/>
          <w:pgSz w:w="8280" w:h="12600"/>
          <w:pgMar w:top="860" w:bottom="280" w:left="360" w:right="0"/>
        </w:sectPr>
      </w:pPr>
    </w:p>
    <w:p>
      <w:pPr>
        <w:spacing w:before="20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9:45 -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10:15</w:t>
      </w:r>
    </w:p>
    <w:p>
      <w:pPr>
        <w:spacing w:line="276" w:lineRule="auto" w:before="20"/>
        <w:ind w:left="364" w:right="1090" w:firstLine="0"/>
        <w:jc w:val="left"/>
        <w:rPr>
          <w:i/>
          <w:sz w:val="12"/>
        </w:rPr>
      </w:pPr>
      <w:r>
        <w:rPr/>
        <w:br w:type="column"/>
      </w:r>
      <w:r>
        <w:rPr>
          <w:b/>
          <w:w w:val="110"/>
          <w:sz w:val="12"/>
        </w:rPr>
        <w:t>Challenges </w:t>
      </w:r>
      <w:r>
        <w:rPr>
          <w:i/>
          <w:w w:val="110"/>
          <w:sz w:val="12"/>
        </w:rPr>
        <w:t>Wan A Aziz Wan Razali, Head of Production Technology, PETRONAS Malaysia Petroleum Management (MPM)</w:t>
      </w:r>
    </w:p>
    <w:p>
      <w:pPr>
        <w:spacing w:after="0" w:line="276" w:lineRule="auto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1549" w:space="40"/>
            <w:col w:w="6331"/>
          </w:cols>
        </w:sectPr>
      </w:pPr>
    </w:p>
    <w:p>
      <w:pPr>
        <w:tabs>
          <w:tab w:pos="1988" w:val="left" w:leader="none"/>
        </w:tabs>
        <w:spacing w:before="79"/>
        <w:ind w:left="882" w:right="0" w:firstLine="0"/>
        <w:jc w:val="left"/>
        <w:rPr>
          <w:b/>
          <w:sz w:val="12"/>
        </w:rPr>
      </w:pPr>
      <w:r>
        <w:rPr/>
        <w:pict>
          <v:shape style="position:absolute;margin-left:45pt;margin-top:15.804408pt;width:323.2pt;height:14.75pt;mso-position-horizontal-relative:page;mso-position-vertical-relative:paragraph;z-index:1096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ind w:left="2018" w:right="2025"/>
                    <w:jc w:val="center"/>
                  </w:pPr>
                  <w:r>
                    <w:rPr>
                      <w:w w:val="105"/>
                    </w:rPr>
                    <w:t>Productivity Improvement Case Studies</w:t>
                  </w:r>
                </w:p>
                <w:p>
                  <w:pPr>
                    <w:spacing w:line="135" w:lineRule="exact" w:before="21"/>
                    <w:ind w:left="2014" w:right="2025" w:firstLine="0"/>
                    <w:jc w:val="center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sz w:val="12"/>
                    </w:rPr>
                    <w:t>Josh Lavery &amp; Andrew Pettitt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w w:val="105"/>
          <w:sz w:val="12"/>
        </w:rPr>
        <w:t>10:15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11:00</w:t>
        <w:tab/>
      </w:r>
      <w:r>
        <w:rPr>
          <w:b/>
          <w:w w:val="105"/>
          <w:sz w:val="12"/>
        </w:rPr>
        <w:t>Break</w:t>
      </w:r>
    </w:p>
    <w:p>
      <w:pPr>
        <w:pStyle w:val="BodyText"/>
        <w:tabs>
          <w:tab w:pos="1953" w:val="left" w:leader="none"/>
        </w:tabs>
        <w:spacing w:line="170" w:lineRule="auto" w:before="40"/>
        <w:ind w:left="882"/>
      </w:pPr>
      <w:r>
        <w:rPr>
          <w:b w:val="0"/>
          <w:w w:val="105"/>
          <w:position w:val="-7"/>
        </w:rPr>
        <w:t>11:00</w:t>
      </w:r>
      <w:r>
        <w:rPr>
          <w:b w:val="0"/>
          <w:spacing w:val="-4"/>
          <w:w w:val="105"/>
          <w:position w:val="-7"/>
        </w:rPr>
        <w:t> </w:t>
      </w:r>
      <w:r>
        <w:rPr>
          <w:b w:val="0"/>
          <w:w w:val="105"/>
          <w:position w:val="-7"/>
        </w:rPr>
        <w:t>-</w:t>
      </w:r>
      <w:r>
        <w:rPr>
          <w:b w:val="0"/>
          <w:spacing w:val="-4"/>
          <w:w w:val="105"/>
          <w:position w:val="-7"/>
        </w:rPr>
        <w:t> </w:t>
      </w:r>
      <w:r>
        <w:rPr>
          <w:b w:val="0"/>
          <w:w w:val="105"/>
          <w:position w:val="-7"/>
        </w:rPr>
        <w:t>11:30</w:t>
        <w:tab/>
      </w:r>
      <w:r>
        <w:rPr>
          <w:w w:val="105"/>
        </w:rPr>
        <w:t>Selection of perforation technique for brown fields: A novel</w:t>
      </w:r>
      <w:r>
        <w:rPr>
          <w:spacing w:val="-7"/>
          <w:w w:val="105"/>
        </w:rPr>
        <w:t> </w:t>
      </w:r>
      <w:r>
        <w:rPr>
          <w:w w:val="105"/>
        </w:rPr>
        <w:t>approach</w:t>
      </w:r>
    </w:p>
    <w:p>
      <w:pPr>
        <w:spacing w:line="108" w:lineRule="exact" w:before="0"/>
        <w:ind w:left="1953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Vikash Kumar, Expro</w:t>
      </w:r>
    </w:p>
    <w:p>
      <w:pPr>
        <w:pStyle w:val="BodyText"/>
        <w:spacing w:before="111"/>
        <w:ind w:left="1953"/>
      </w:pPr>
      <w:r>
        <w:rPr>
          <w:w w:val="105"/>
        </w:rPr>
        <w:t>Propellant-Assisted stimulation treatment to overcome near wellbore damage,</w:t>
      </w:r>
    </w:p>
    <w:p>
      <w:pPr>
        <w:spacing w:after="0"/>
        <w:sectPr>
          <w:type w:val="continuous"/>
          <w:pgSz w:w="8280" w:h="12600"/>
          <w:pgMar w:top="860" w:bottom="280" w:left="360" w:right="0"/>
        </w:sectPr>
      </w:pPr>
    </w:p>
    <w:p>
      <w:pPr>
        <w:spacing w:before="20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11:30 -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12:00</w:t>
      </w:r>
    </w:p>
    <w:p>
      <w:pPr>
        <w:pStyle w:val="BodyText"/>
        <w:spacing w:before="20"/>
        <w:ind w:left="295"/>
      </w:pPr>
      <w:r>
        <w:rPr>
          <w:b w:val="0"/>
        </w:rPr>
        <w:br w:type="column"/>
      </w:r>
      <w:r>
        <w:rPr>
          <w:w w:val="105"/>
        </w:rPr>
        <w:t>successfully executed in INDIA, a Case Study</w:t>
      </w:r>
    </w:p>
    <w:p>
      <w:pPr>
        <w:spacing w:before="21"/>
        <w:ind w:left="295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Aditee Kulkarni, Baker Hughes a GE Company</w:t>
      </w:r>
    </w:p>
    <w:p>
      <w:pPr>
        <w:spacing w:after="0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1619" w:space="40"/>
            <w:col w:w="6261"/>
          </w:cols>
        </w:sectPr>
      </w:pPr>
    </w:p>
    <w:p>
      <w:pPr>
        <w:pStyle w:val="BodyText"/>
        <w:spacing w:before="6"/>
        <w:rPr>
          <w:b w:val="0"/>
          <w:i/>
          <w:sz w:val="13"/>
        </w:rPr>
      </w:pPr>
    </w:p>
    <w:p>
      <w:pPr>
        <w:tabs>
          <w:tab w:pos="1953" w:val="left" w:leader="none"/>
        </w:tabs>
        <w:spacing w:before="1"/>
        <w:ind w:left="882" w:right="0" w:firstLine="0"/>
        <w:jc w:val="left"/>
        <w:rPr>
          <w:b/>
          <w:sz w:val="12"/>
        </w:rPr>
      </w:pPr>
      <w:r>
        <w:rPr/>
        <w:pict>
          <v:shape style="position:absolute;margin-left:45pt;margin-top:10.77238pt;width:323.2pt;height:14.75pt;mso-position-horizontal-relative:page;mso-position-vertical-relative:paragraph;z-index:1120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ind w:left="2018" w:right="2025"/>
                    <w:jc w:val="center"/>
                  </w:pPr>
                  <w:r>
                    <w:rPr/>
                    <w:t>Explosives Safety</w:t>
                  </w:r>
                </w:p>
                <w:p>
                  <w:pPr>
                    <w:spacing w:line="135" w:lineRule="exact" w:before="21"/>
                    <w:ind w:left="2004" w:right="2025" w:firstLine="0"/>
                    <w:jc w:val="center"/>
                    <w:rPr>
                      <w:i/>
                      <w:sz w:val="12"/>
                    </w:rPr>
                  </w:pPr>
                  <w:r>
                    <w:rPr>
                      <w:i/>
                      <w:w w:val="110"/>
                      <w:sz w:val="12"/>
                    </w:rPr>
                    <w:t>Adil Al Busaidy &amp; Daniel Pastor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w w:val="105"/>
          <w:sz w:val="12"/>
        </w:rPr>
        <w:t>12:00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13:00</w:t>
        <w:tab/>
      </w:r>
      <w:r>
        <w:rPr>
          <w:b/>
          <w:w w:val="105"/>
          <w:sz w:val="12"/>
        </w:rPr>
        <w:t>Lunch</w:t>
      </w:r>
    </w:p>
    <w:p>
      <w:pPr>
        <w:pStyle w:val="BodyText"/>
        <w:tabs>
          <w:tab w:pos="1953" w:val="left" w:leader="none"/>
        </w:tabs>
        <w:spacing w:line="170" w:lineRule="auto" w:before="85"/>
        <w:ind w:left="882"/>
      </w:pPr>
      <w:r>
        <w:rPr>
          <w:b w:val="0"/>
          <w:w w:val="105"/>
          <w:position w:val="-7"/>
        </w:rPr>
        <w:t>13:00</w:t>
      </w:r>
      <w:r>
        <w:rPr>
          <w:b w:val="0"/>
          <w:spacing w:val="-4"/>
          <w:w w:val="105"/>
          <w:position w:val="-7"/>
        </w:rPr>
        <w:t> </w:t>
      </w:r>
      <w:r>
        <w:rPr>
          <w:b w:val="0"/>
          <w:w w:val="105"/>
          <w:position w:val="-7"/>
        </w:rPr>
        <w:t>-</w:t>
      </w:r>
      <w:r>
        <w:rPr>
          <w:b w:val="0"/>
          <w:spacing w:val="-4"/>
          <w:w w:val="105"/>
          <w:position w:val="-7"/>
        </w:rPr>
        <w:t> </w:t>
      </w:r>
      <w:r>
        <w:rPr>
          <w:b w:val="0"/>
          <w:w w:val="105"/>
          <w:position w:val="-7"/>
        </w:rPr>
        <w:t>13:30</w:t>
        <w:tab/>
      </w:r>
      <w:r>
        <w:rPr>
          <w:w w:val="105"/>
        </w:rPr>
        <w:t>Recovery of Perforating Guns where the Explosives are Thermally</w:t>
      </w:r>
      <w:r>
        <w:rPr>
          <w:spacing w:val="-15"/>
          <w:w w:val="105"/>
        </w:rPr>
        <w:t> </w:t>
      </w:r>
      <w:r>
        <w:rPr>
          <w:w w:val="105"/>
        </w:rPr>
        <w:t>Overexposed</w:t>
      </w:r>
    </w:p>
    <w:p>
      <w:pPr>
        <w:spacing w:line="108" w:lineRule="exact" w:before="0"/>
        <w:ind w:left="1953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Alphie Wright, Hunting Titan</w:t>
      </w:r>
    </w:p>
    <w:p>
      <w:pPr>
        <w:pStyle w:val="BodyText"/>
        <w:spacing w:before="7"/>
        <w:rPr>
          <w:b w:val="0"/>
          <w:i/>
          <w:sz w:val="11"/>
        </w:rPr>
      </w:pPr>
    </w:p>
    <w:p>
      <w:pPr>
        <w:pStyle w:val="BodyText"/>
        <w:ind w:left="1953"/>
      </w:pPr>
      <w:r>
        <w:rPr>
          <w:w w:val="110"/>
        </w:rPr>
        <w:t>Carbon Monoxide Hazards from Perforating During Plug and Abandonment</w:t>
      </w:r>
    </w:p>
    <w:p>
      <w:pPr>
        <w:spacing w:after="0"/>
        <w:sectPr>
          <w:type w:val="continuous"/>
          <w:pgSz w:w="8280" w:h="12600"/>
          <w:pgMar w:top="860" w:bottom="280" w:left="360" w:right="0"/>
        </w:sectPr>
      </w:pPr>
    </w:p>
    <w:p>
      <w:pPr>
        <w:spacing w:before="21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13:30 -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14:00</w:t>
      </w:r>
    </w:p>
    <w:p>
      <w:pPr>
        <w:pStyle w:val="BodyText"/>
        <w:rPr>
          <w:b w:val="0"/>
          <w:sz w:val="14"/>
        </w:rPr>
      </w:pPr>
    </w:p>
    <w:p>
      <w:pPr>
        <w:pStyle w:val="BodyText"/>
        <w:spacing w:before="3"/>
        <w:rPr>
          <w:b w:val="0"/>
          <w:sz w:val="19"/>
        </w:rPr>
      </w:pPr>
    </w:p>
    <w:p>
      <w:pPr>
        <w:spacing w:before="0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14:00 -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14:30</w:t>
      </w:r>
    </w:p>
    <w:p>
      <w:pPr>
        <w:pStyle w:val="BodyText"/>
        <w:spacing w:before="21"/>
        <w:ind w:left="295"/>
      </w:pPr>
      <w:r>
        <w:rPr>
          <w:b w:val="0"/>
        </w:rPr>
        <w:br w:type="column"/>
      </w:r>
      <w:r>
        <w:rPr>
          <w:w w:val="105"/>
        </w:rPr>
        <w:t>Operations</w:t>
      </w:r>
    </w:p>
    <w:p>
      <w:pPr>
        <w:spacing w:before="20"/>
        <w:ind w:left="295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Brenden Grove, Halliburton</w:t>
      </w:r>
    </w:p>
    <w:p>
      <w:pPr>
        <w:pStyle w:val="BodyText"/>
        <w:spacing w:line="276" w:lineRule="auto" w:before="66"/>
        <w:ind w:left="295" w:right="946"/>
      </w:pPr>
      <w:r>
        <w:rPr>
          <w:w w:val="105"/>
        </w:rPr>
        <w:t>Is Shelf Life a Safety Consideration? A Case History Related to recent TCP Problem Incidents</w:t>
      </w:r>
    </w:p>
    <w:p>
      <w:pPr>
        <w:spacing w:line="138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05"/>
          <w:sz w:val="12"/>
        </w:rPr>
        <w:t>Kerry Daly, Expro</w:t>
      </w:r>
    </w:p>
    <w:p>
      <w:pPr>
        <w:spacing w:after="0" w:line="138" w:lineRule="exact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1619" w:space="40"/>
            <w:col w:w="6261"/>
          </w:cols>
        </w:sectPr>
      </w:pPr>
    </w:p>
    <w:p>
      <w:pPr>
        <w:pStyle w:val="BodyText"/>
        <w:spacing w:before="7"/>
        <w:rPr>
          <w:b w:val="0"/>
          <w:i/>
        </w:rPr>
      </w:pPr>
    </w:p>
    <w:p>
      <w:pPr>
        <w:tabs>
          <w:tab w:pos="1953" w:val="left" w:leader="none"/>
        </w:tabs>
        <w:spacing w:before="0" w:after="99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14:30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14:45</w:t>
        <w:tab/>
      </w:r>
      <w:r>
        <w:rPr>
          <w:b/>
          <w:w w:val="105"/>
          <w:sz w:val="12"/>
        </w:rPr>
        <w:t>Break</w:t>
      </w:r>
    </w:p>
    <w:p>
      <w:pPr>
        <w:pStyle w:val="BodyText"/>
        <w:ind w:left="540"/>
        <w:rPr>
          <w:b w:val="0"/>
          <w:sz w:val="20"/>
        </w:rPr>
      </w:pPr>
      <w:r>
        <w:rPr>
          <w:b w:val="0"/>
          <w:sz w:val="20"/>
        </w:rPr>
        <w:pict>
          <v:shape style="width:323.2pt;height:14.7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ind w:left="2018" w:right="2023"/>
                    <w:jc w:val="center"/>
                  </w:pPr>
                  <w:r>
                    <w:rPr>
                      <w:w w:val="105"/>
                    </w:rPr>
                    <w:t>Novel Perforating Concepts</w:t>
                  </w:r>
                </w:p>
                <w:p>
                  <w:pPr>
                    <w:spacing w:line="135" w:lineRule="exact" w:before="21"/>
                    <w:ind w:left="2004" w:right="2025" w:firstLine="0"/>
                    <w:jc w:val="center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sz w:val="12"/>
                    </w:rPr>
                    <w:t>Kerry Daly &amp; Santosh Karunakaran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8280" w:h="12600"/>
          <w:pgMar w:top="860" w:bottom="280" w:left="360" w:right="0"/>
        </w:sectPr>
      </w:pPr>
    </w:p>
    <w:p>
      <w:pPr>
        <w:pStyle w:val="BodyText"/>
        <w:rPr>
          <w:sz w:val="14"/>
        </w:rPr>
      </w:pPr>
    </w:p>
    <w:p>
      <w:pPr>
        <w:spacing w:before="0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14:45 -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15:15</w:t>
      </w:r>
    </w:p>
    <w:p>
      <w:pPr>
        <w:pStyle w:val="BodyText"/>
        <w:rPr>
          <w:b w:val="0"/>
          <w:sz w:val="14"/>
        </w:rPr>
      </w:pPr>
    </w:p>
    <w:p>
      <w:pPr>
        <w:pStyle w:val="BodyText"/>
        <w:spacing w:before="3"/>
        <w:rPr>
          <w:b w:val="0"/>
          <w:sz w:val="18"/>
        </w:rPr>
      </w:pPr>
    </w:p>
    <w:p>
      <w:pPr>
        <w:spacing w:before="0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15:15 -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15:45</w:t>
      </w:r>
    </w:p>
    <w:p>
      <w:pPr>
        <w:pStyle w:val="BodyText"/>
        <w:spacing w:line="276" w:lineRule="auto" w:before="2"/>
        <w:ind w:left="295" w:right="946"/>
      </w:pPr>
      <w:r>
        <w:rPr>
          <w:b w:val="0"/>
        </w:rPr>
        <w:br w:type="column"/>
      </w:r>
      <w:r>
        <w:rPr>
          <w:w w:val="105"/>
        </w:rPr>
        <w:t>Perforating Vertical Smart Well Completions Using Tubing-Conveyed Perforating Gun Assemblies: Case History</w:t>
      </w:r>
    </w:p>
    <w:p>
      <w:pPr>
        <w:spacing w:line="138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Josh Lavery, Halliburton</w:t>
      </w:r>
    </w:p>
    <w:p>
      <w:pPr>
        <w:pStyle w:val="BodyText"/>
        <w:spacing w:line="276" w:lineRule="auto" w:before="55"/>
        <w:ind w:left="295" w:right="946"/>
      </w:pPr>
      <w:r>
        <w:rPr/>
        <w:t>Autonomous Initiation Systems – Eliminating the Risks Associated with Downhole Conveyance</w:t>
      </w:r>
    </w:p>
    <w:p>
      <w:pPr>
        <w:spacing w:line="138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Adam Dyess, Hunting Titan</w:t>
      </w:r>
    </w:p>
    <w:p>
      <w:pPr>
        <w:spacing w:after="0" w:line="138" w:lineRule="exact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1619" w:space="40"/>
            <w:col w:w="6261"/>
          </w:cols>
        </w:sectPr>
      </w:pPr>
    </w:p>
    <w:p>
      <w:pPr>
        <w:pStyle w:val="BodyText"/>
        <w:tabs>
          <w:tab w:pos="1953" w:val="left" w:leader="none"/>
        </w:tabs>
        <w:spacing w:line="170" w:lineRule="auto" w:before="52"/>
        <w:ind w:left="882"/>
      </w:pPr>
      <w:r>
        <w:rPr>
          <w:b w:val="0"/>
          <w:w w:val="105"/>
          <w:position w:val="-7"/>
        </w:rPr>
        <w:t>15:45</w:t>
      </w:r>
      <w:r>
        <w:rPr>
          <w:b w:val="0"/>
          <w:spacing w:val="-4"/>
          <w:w w:val="105"/>
          <w:position w:val="-7"/>
        </w:rPr>
        <w:t> </w:t>
      </w:r>
      <w:r>
        <w:rPr>
          <w:b w:val="0"/>
          <w:w w:val="105"/>
          <w:position w:val="-7"/>
        </w:rPr>
        <w:t>-</w:t>
      </w:r>
      <w:r>
        <w:rPr>
          <w:b w:val="0"/>
          <w:spacing w:val="-4"/>
          <w:w w:val="105"/>
          <w:position w:val="-7"/>
        </w:rPr>
        <w:t> </w:t>
      </w:r>
      <w:r>
        <w:rPr>
          <w:b w:val="0"/>
          <w:w w:val="105"/>
          <w:position w:val="-7"/>
        </w:rPr>
        <w:t>16:15</w:t>
        <w:tab/>
      </w:r>
      <w:r>
        <w:rPr>
          <w:w w:val="105"/>
        </w:rPr>
        <w:t>Real-time telemetric activation of slickline deployed perforating</w:t>
      </w:r>
      <w:r>
        <w:rPr>
          <w:spacing w:val="-2"/>
          <w:w w:val="105"/>
        </w:rPr>
        <w:t> </w:t>
      </w:r>
      <w:r>
        <w:rPr>
          <w:w w:val="105"/>
        </w:rPr>
        <w:t>guns</w:t>
      </w:r>
    </w:p>
    <w:p>
      <w:pPr>
        <w:spacing w:line="108" w:lineRule="exact" w:before="0"/>
        <w:ind w:left="1953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John Creighton, Paradigm</w:t>
      </w:r>
    </w:p>
    <w:p>
      <w:pPr>
        <w:tabs>
          <w:tab w:pos="1953" w:val="left" w:leader="none"/>
        </w:tabs>
        <w:spacing w:before="111" w:after="99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16:15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16:30</w:t>
        <w:tab/>
      </w:r>
      <w:r>
        <w:rPr>
          <w:b/>
          <w:w w:val="105"/>
          <w:sz w:val="12"/>
        </w:rPr>
        <w:t>Break</w:t>
      </w:r>
    </w:p>
    <w:p>
      <w:pPr>
        <w:pStyle w:val="BodyText"/>
        <w:ind w:left="540"/>
        <w:rPr>
          <w:b w:val="0"/>
          <w:sz w:val="20"/>
        </w:rPr>
      </w:pPr>
      <w:r>
        <w:rPr>
          <w:b w:val="0"/>
          <w:sz w:val="20"/>
        </w:rPr>
        <w:pict>
          <v:shape style="width:323.2pt;height:14.7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ind w:left="2018" w:right="2020"/>
                    <w:jc w:val="center"/>
                  </w:pPr>
                  <w:r>
                    <w:rPr/>
                    <w:t>Perforation Testing</w:t>
                  </w:r>
                </w:p>
                <w:p>
                  <w:pPr>
                    <w:spacing w:line="135" w:lineRule="exact" w:before="21"/>
                    <w:ind w:left="1998" w:right="2025" w:firstLine="0"/>
                    <w:jc w:val="center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sz w:val="12"/>
                    </w:rPr>
                    <w:t>Nick Hendry &amp; Chris Chalker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8280" w:h="12600"/>
          <w:pgMar w:top="860" w:bottom="280" w:left="360" w:right="0"/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16:30 -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17:00</w:t>
      </w: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spacing w:before="1"/>
        <w:rPr>
          <w:b w:val="0"/>
          <w:sz w:val="13"/>
        </w:rPr>
      </w:pPr>
    </w:p>
    <w:p>
      <w:pPr>
        <w:spacing w:before="1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17:00 -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17:30</w:t>
      </w:r>
    </w:p>
    <w:p>
      <w:pPr>
        <w:pStyle w:val="BodyText"/>
        <w:spacing w:line="276" w:lineRule="auto" w:before="36"/>
        <w:ind w:left="295" w:right="946"/>
      </w:pPr>
      <w:r>
        <w:rPr>
          <w:b w:val="0"/>
        </w:rPr>
        <w:br w:type="column"/>
      </w:r>
      <w:r>
        <w:rPr>
          <w:w w:val="105"/>
        </w:rPr>
        <w:t>Shaped Charge Performance Evaluation Section IV - What is better Axial or Radial Flow?</w:t>
      </w:r>
    </w:p>
    <w:p>
      <w:pPr>
        <w:spacing w:line="138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Joern Loehken, DynaEnergetics</w:t>
      </w:r>
    </w:p>
    <w:p>
      <w:pPr>
        <w:pStyle w:val="BodyText"/>
        <w:spacing w:line="276" w:lineRule="auto" w:before="77"/>
        <w:ind w:left="295" w:right="946"/>
      </w:pPr>
      <w:r>
        <w:rPr>
          <w:w w:val="105"/>
        </w:rPr>
        <w:t>Successful use of API Section-IV Testing to Select between Zinc and Steel Case Shaped Charges in a Dual Zone Cased Hole Gravel Pack Tubing-Conveyed Perforating Operation for a Gas Well: Case Study</w:t>
      </w:r>
    </w:p>
    <w:p>
      <w:pPr>
        <w:spacing w:line="138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Mandeep Singh, Halliburton</w:t>
      </w:r>
    </w:p>
    <w:p>
      <w:pPr>
        <w:spacing w:after="0" w:line="138" w:lineRule="exact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1619" w:space="40"/>
            <w:col w:w="6261"/>
          </w:cols>
        </w:sectPr>
      </w:pPr>
    </w:p>
    <w:tbl>
      <w:tblPr>
        <w:tblW w:w="0" w:type="auto"/>
        <w:jc w:val="left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5108"/>
      </w:tblGrid>
      <w:tr>
        <w:trPr>
          <w:trHeight w:val="615" w:hRule="atLeast"/>
        </w:trPr>
        <w:tc>
          <w:tcPr>
            <w:tcW w:w="1357" w:type="dxa"/>
            <w:shd w:val="clear" w:color="auto" w:fill="000000"/>
          </w:tcPr>
          <w:p>
            <w:pPr>
              <w:pStyle w:val="TableParagraph"/>
              <w:spacing w:before="164"/>
              <w:rPr>
                <w:b/>
                <w:sz w:val="25"/>
              </w:rPr>
            </w:pPr>
            <w:r>
              <w:rPr>
                <w:b/>
                <w:color w:val="FFFFFF"/>
                <w:w w:val="110"/>
                <w:sz w:val="25"/>
              </w:rPr>
              <w:t>Agenda</w:t>
            </w:r>
          </w:p>
        </w:tc>
        <w:tc>
          <w:tcPr>
            <w:tcW w:w="5108" w:type="dxa"/>
            <w:shd w:val="clear" w:color="auto" w:fill="FF0000"/>
          </w:tcPr>
          <w:p>
            <w:pPr>
              <w:pStyle w:val="TableParagraph"/>
              <w:spacing w:before="183"/>
              <w:ind w:left="341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2018 Asia Pacific Perforating Symposium</w:t>
            </w:r>
          </w:p>
        </w:tc>
      </w:tr>
      <w:tr>
        <w:trPr>
          <w:trHeight w:val="296" w:hRule="atLeast"/>
        </w:trPr>
        <w:tc>
          <w:tcPr>
            <w:tcW w:w="6465" w:type="dxa"/>
            <w:gridSpan w:val="2"/>
            <w:shd w:val="clear" w:color="auto" w:fill="808080"/>
          </w:tcPr>
          <w:p>
            <w:pPr>
              <w:pStyle w:val="TableParagraph"/>
              <w:tabs>
                <w:tab w:pos="1949" w:val="left" w:leader="none"/>
              </w:tabs>
              <w:spacing w:before="81"/>
              <w:ind w:left="102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Monday,</w:t>
            </w:r>
            <w:r>
              <w:rPr>
                <w:b/>
                <w:color w:val="FFFFFF"/>
                <w:spacing w:val="10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March</w:t>
            </w:r>
            <w:r>
              <w:rPr>
                <w:b/>
                <w:color w:val="FFFFFF"/>
                <w:spacing w:val="10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19</w:t>
              <w:tab/>
              <w:t>Junior Ballroom - Intercontinental Hotel, Kuala Lumpur,</w:t>
            </w:r>
            <w:r>
              <w:rPr>
                <w:b/>
                <w:color w:val="FFFFFF"/>
                <w:spacing w:val="-13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Malaysia</w:t>
            </w:r>
          </w:p>
        </w:tc>
      </w:tr>
    </w:tbl>
    <w:p>
      <w:pPr>
        <w:tabs>
          <w:tab w:pos="1953" w:val="left" w:leader="none"/>
        </w:tabs>
        <w:spacing w:line="175" w:lineRule="auto" w:before="67"/>
        <w:ind w:left="1953" w:right="1278" w:hanging="1072"/>
        <w:jc w:val="left"/>
        <w:rPr>
          <w:i/>
          <w:sz w:val="12"/>
        </w:rPr>
      </w:pPr>
      <w:r>
        <w:rPr>
          <w:w w:val="110"/>
          <w:position w:val="-7"/>
          <w:sz w:val="12"/>
        </w:rPr>
        <w:t>17:30</w:t>
      </w:r>
      <w:r>
        <w:rPr>
          <w:spacing w:val="-12"/>
          <w:w w:val="110"/>
          <w:position w:val="-7"/>
          <w:sz w:val="12"/>
        </w:rPr>
        <w:t> </w:t>
      </w:r>
      <w:r>
        <w:rPr>
          <w:w w:val="110"/>
          <w:position w:val="-7"/>
          <w:sz w:val="12"/>
        </w:rPr>
        <w:t>-</w:t>
      </w:r>
      <w:r>
        <w:rPr>
          <w:spacing w:val="-12"/>
          <w:w w:val="110"/>
          <w:position w:val="-7"/>
          <w:sz w:val="12"/>
        </w:rPr>
        <w:t> </w:t>
      </w:r>
      <w:r>
        <w:rPr>
          <w:w w:val="110"/>
          <w:position w:val="-7"/>
          <w:sz w:val="12"/>
        </w:rPr>
        <w:t>19:30</w:t>
        <w:tab/>
      </w:r>
      <w:r>
        <w:rPr>
          <w:b/>
          <w:w w:val="105"/>
          <w:sz w:val="12"/>
        </w:rPr>
        <w:t>Advanced Analysis of Clean-up and Productivity from Perforated Rocks Using </w:t>
      </w:r>
      <w:r>
        <w:rPr>
          <w:b/>
          <w:w w:val="110"/>
          <w:sz w:val="12"/>
        </w:rPr>
        <w:t>Computational</w:t>
      </w:r>
      <w:r>
        <w:rPr>
          <w:b/>
          <w:spacing w:val="-4"/>
          <w:w w:val="110"/>
          <w:sz w:val="12"/>
        </w:rPr>
        <w:t> </w:t>
      </w:r>
      <w:r>
        <w:rPr>
          <w:b/>
          <w:w w:val="110"/>
          <w:sz w:val="12"/>
        </w:rPr>
        <w:t>Fluid</w:t>
      </w:r>
      <w:r>
        <w:rPr>
          <w:b/>
          <w:spacing w:val="-4"/>
          <w:w w:val="110"/>
          <w:sz w:val="12"/>
        </w:rPr>
        <w:t> </w:t>
      </w:r>
      <w:r>
        <w:rPr>
          <w:b/>
          <w:w w:val="110"/>
          <w:sz w:val="12"/>
        </w:rPr>
        <w:t>Dynamics,</w:t>
      </w:r>
      <w:r>
        <w:rPr>
          <w:b/>
          <w:spacing w:val="-9"/>
          <w:w w:val="110"/>
          <w:sz w:val="12"/>
        </w:rPr>
        <w:t> </w:t>
      </w:r>
      <w:r>
        <w:rPr>
          <w:i/>
          <w:w w:val="110"/>
          <w:sz w:val="12"/>
        </w:rPr>
        <w:t>Baker</w:t>
      </w:r>
      <w:r>
        <w:rPr>
          <w:i/>
          <w:spacing w:val="-4"/>
          <w:w w:val="110"/>
          <w:sz w:val="12"/>
        </w:rPr>
        <w:t> </w:t>
      </w:r>
      <w:r>
        <w:rPr>
          <w:i/>
          <w:w w:val="110"/>
          <w:sz w:val="12"/>
        </w:rPr>
        <w:t>Hughes</w:t>
      </w:r>
      <w:r>
        <w:rPr>
          <w:i/>
          <w:spacing w:val="-4"/>
          <w:w w:val="110"/>
          <w:sz w:val="12"/>
        </w:rPr>
        <w:t> </w:t>
      </w:r>
      <w:r>
        <w:rPr>
          <w:i/>
          <w:w w:val="110"/>
          <w:sz w:val="12"/>
        </w:rPr>
        <w:t>a</w:t>
      </w:r>
      <w:r>
        <w:rPr>
          <w:i/>
          <w:spacing w:val="-4"/>
          <w:w w:val="110"/>
          <w:sz w:val="12"/>
        </w:rPr>
        <w:t> </w:t>
      </w:r>
      <w:r>
        <w:rPr>
          <w:i/>
          <w:w w:val="110"/>
          <w:sz w:val="12"/>
        </w:rPr>
        <w:t>GE</w:t>
      </w:r>
      <w:r>
        <w:rPr>
          <w:i/>
          <w:spacing w:val="-4"/>
          <w:w w:val="110"/>
          <w:sz w:val="12"/>
        </w:rPr>
        <w:t> </w:t>
      </w:r>
      <w:r>
        <w:rPr>
          <w:i/>
          <w:w w:val="110"/>
          <w:sz w:val="12"/>
        </w:rPr>
        <w:t>Company</w:t>
      </w:r>
    </w:p>
    <w:p>
      <w:pPr>
        <w:pStyle w:val="BodyText"/>
        <w:spacing w:line="278" w:lineRule="auto" w:before="109"/>
        <w:ind w:left="1953" w:right="1278"/>
        <w:rPr>
          <w:b w:val="0"/>
          <w:i/>
        </w:rPr>
      </w:pPr>
      <w:r>
        <w:rPr>
          <w:w w:val="105"/>
        </w:rPr>
        <w:t>Multiple Operators in Asia-Pacific Region Improve Asset Value by Leveraging Perforation, </w:t>
      </w:r>
      <w:r>
        <w:rPr>
          <w:b w:val="0"/>
          <w:i/>
          <w:w w:val="105"/>
        </w:rPr>
        <w:t>Halliburton</w:t>
      </w:r>
    </w:p>
    <w:p>
      <w:pPr>
        <w:spacing w:line="278" w:lineRule="auto" w:before="67"/>
        <w:ind w:left="1953" w:right="937" w:firstLine="0"/>
        <w:jc w:val="left"/>
        <w:rPr>
          <w:i/>
          <w:sz w:val="12"/>
        </w:rPr>
      </w:pPr>
      <w:r>
        <w:rPr>
          <w:b/>
          <w:w w:val="110"/>
          <w:sz w:val="12"/>
        </w:rPr>
        <w:t>Effective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parameters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on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Oil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well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perforator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and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perforating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gun</w:t>
      </w:r>
      <w:r>
        <w:rPr>
          <w:b/>
          <w:spacing w:val="-15"/>
          <w:w w:val="110"/>
          <w:sz w:val="12"/>
        </w:rPr>
        <w:t> </w:t>
      </w:r>
      <w:r>
        <w:rPr>
          <w:b/>
          <w:w w:val="110"/>
          <w:sz w:val="12"/>
        </w:rPr>
        <w:t>design</w:t>
      </w:r>
      <w:r>
        <w:rPr>
          <w:b/>
          <w:spacing w:val="-13"/>
          <w:w w:val="110"/>
          <w:sz w:val="12"/>
        </w:rPr>
        <w:t> </w:t>
      </w:r>
      <w:r>
        <w:rPr>
          <w:i/>
          <w:w w:val="110"/>
          <w:sz w:val="12"/>
        </w:rPr>
        <w:t>Mahmood Taheri,</w:t>
      </w:r>
      <w:r>
        <w:rPr>
          <w:i/>
          <w:spacing w:val="-3"/>
          <w:w w:val="110"/>
          <w:sz w:val="12"/>
        </w:rPr>
        <w:t> </w:t>
      </w:r>
      <w:r>
        <w:rPr>
          <w:i/>
          <w:w w:val="110"/>
          <w:sz w:val="12"/>
        </w:rPr>
        <w:t>Demico</w:t>
      </w:r>
    </w:p>
    <w:p>
      <w:pPr>
        <w:pStyle w:val="BodyText"/>
        <w:spacing w:before="9"/>
        <w:rPr>
          <w:b w:val="0"/>
          <w:i/>
          <w:sz w:val="11"/>
        </w:rPr>
      </w:pPr>
    </w:p>
    <w:p>
      <w:pPr>
        <w:spacing w:line="278" w:lineRule="auto" w:before="1"/>
        <w:ind w:left="1953" w:right="1193" w:firstLine="0"/>
        <w:jc w:val="left"/>
        <w:rPr>
          <w:i/>
          <w:sz w:val="12"/>
        </w:rPr>
      </w:pPr>
      <w:r>
        <w:rPr>
          <w:b/>
          <w:w w:val="105"/>
          <w:sz w:val="12"/>
        </w:rPr>
        <w:t>A Flow Laboratory Study of an Enhanced Perforating System Designed for Well Stimulation, </w:t>
      </w:r>
      <w:r>
        <w:rPr>
          <w:i/>
          <w:w w:val="105"/>
          <w:sz w:val="12"/>
        </w:rPr>
        <w:t>Baker Hughes a GE Company</w:t>
      </w:r>
    </w:p>
    <w:p>
      <w:pPr>
        <w:pStyle w:val="BodyText"/>
        <w:spacing w:before="8"/>
        <w:rPr>
          <w:b w:val="0"/>
          <w:i/>
          <w:sz w:val="16"/>
        </w:rPr>
      </w:pPr>
    </w:p>
    <w:p>
      <w:pPr>
        <w:pStyle w:val="BodyText"/>
        <w:spacing w:line="278" w:lineRule="auto" w:before="1"/>
        <w:ind w:left="1953" w:right="937"/>
        <w:rPr>
          <w:b w:val="0"/>
          <w:i/>
        </w:rPr>
      </w:pPr>
      <w:r>
        <w:rPr>
          <w:w w:val="110"/>
        </w:rPr>
        <w:t>Configuring</w:t>
      </w:r>
      <w:r>
        <w:rPr>
          <w:spacing w:val="-20"/>
          <w:w w:val="110"/>
        </w:rPr>
        <w:t> </w:t>
      </w:r>
      <w:r>
        <w:rPr>
          <w:w w:val="110"/>
        </w:rPr>
        <w:t>Dynamic</w:t>
      </w:r>
      <w:r>
        <w:rPr>
          <w:spacing w:val="-20"/>
          <w:w w:val="110"/>
        </w:rPr>
        <w:t> </w:t>
      </w:r>
      <w:r>
        <w:rPr>
          <w:w w:val="110"/>
        </w:rPr>
        <w:t>Underbalance</w:t>
      </w:r>
      <w:r>
        <w:rPr>
          <w:spacing w:val="-20"/>
          <w:w w:val="110"/>
        </w:rPr>
        <w:t> </w:t>
      </w:r>
      <w:r>
        <w:rPr>
          <w:w w:val="110"/>
        </w:rPr>
        <w:t>to</w:t>
      </w:r>
      <w:r>
        <w:rPr>
          <w:spacing w:val="-20"/>
          <w:w w:val="110"/>
        </w:rPr>
        <w:t> </w:t>
      </w:r>
      <w:r>
        <w:rPr>
          <w:w w:val="110"/>
        </w:rPr>
        <w:t>Achieve</w:t>
      </w:r>
      <w:r>
        <w:rPr>
          <w:spacing w:val="-20"/>
          <w:w w:val="110"/>
        </w:rPr>
        <w:t> </w:t>
      </w:r>
      <w:r>
        <w:rPr>
          <w:w w:val="110"/>
        </w:rPr>
        <w:t>Perforation</w:t>
      </w:r>
      <w:r>
        <w:rPr>
          <w:spacing w:val="-20"/>
          <w:w w:val="110"/>
        </w:rPr>
        <w:t> </w:t>
      </w:r>
      <w:r>
        <w:rPr>
          <w:w w:val="110"/>
        </w:rPr>
        <w:t>Tunnel</w:t>
      </w:r>
      <w:r>
        <w:rPr>
          <w:spacing w:val="-20"/>
          <w:w w:val="110"/>
        </w:rPr>
        <w:t> </w:t>
      </w:r>
      <w:r>
        <w:rPr>
          <w:w w:val="110"/>
        </w:rPr>
        <w:t>Cleanup</w:t>
      </w:r>
      <w:r>
        <w:rPr>
          <w:spacing w:val="-20"/>
          <w:w w:val="110"/>
        </w:rPr>
        <w:t> </w:t>
      </w:r>
      <w:r>
        <w:rPr>
          <w:w w:val="110"/>
        </w:rPr>
        <w:t>in</w:t>
      </w:r>
      <w:r>
        <w:rPr>
          <w:spacing w:val="-20"/>
          <w:w w:val="110"/>
        </w:rPr>
        <w:t> </w:t>
      </w:r>
      <w:r>
        <w:rPr>
          <w:w w:val="110"/>
        </w:rPr>
        <w:t>a Gas</w:t>
      </w:r>
      <w:r>
        <w:rPr>
          <w:spacing w:val="-5"/>
          <w:w w:val="110"/>
        </w:rPr>
        <w:t> </w:t>
      </w:r>
      <w:r>
        <w:rPr>
          <w:w w:val="110"/>
        </w:rPr>
        <w:t>Well</w:t>
      </w:r>
      <w:r>
        <w:rPr>
          <w:spacing w:val="-5"/>
          <w:w w:val="110"/>
        </w:rPr>
        <w:t> </w:t>
      </w:r>
      <w:r>
        <w:rPr>
          <w:w w:val="110"/>
        </w:rPr>
        <w:t>at</w:t>
      </w:r>
      <w:r>
        <w:rPr>
          <w:spacing w:val="-5"/>
          <w:w w:val="110"/>
        </w:rPr>
        <w:t> </w:t>
      </w:r>
      <w:r>
        <w:rPr>
          <w:w w:val="110"/>
        </w:rPr>
        <w:t>High</w:t>
      </w:r>
      <w:r>
        <w:rPr>
          <w:spacing w:val="-5"/>
          <w:w w:val="110"/>
        </w:rPr>
        <w:t> </w:t>
      </w:r>
      <w:r>
        <w:rPr>
          <w:w w:val="110"/>
        </w:rPr>
        <w:t>Static</w:t>
      </w:r>
      <w:r>
        <w:rPr>
          <w:spacing w:val="-5"/>
          <w:w w:val="110"/>
        </w:rPr>
        <w:t> </w:t>
      </w:r>
      <w:r>
        <w:rPr>
          <w:w w:val="110"/>
        </w:rPr>
        <w:t>Overbalance</w:t>
      </w:r>
      <w:r>
        <w:rPr>
          <w:spacing w:val="-5"/>
          <w:w w:val="110"/>
        </w:rPr>
        <w:t> </w:t>
      </w:r>
      <w:r>
        <w:rPr>
          <w:w w:val="110"/>
        </w:rPr>
        <w:t>Conditions,</w:t>
      </w:r>
      <w:r>
        <w:rPr>
          <w:spacing w:val="-12"/>
          <w:w w:val="110"/>
        </w:rPr>
        <w:t> </w:t>
      </w:r>
      <w:r>
        <w:rPr>
          <w:b w:val="0"/>
          <w:i/>
          <w:w w:val="110"/>
        </w:rPr>
        <w:t>Halliburton</w:t>
      </w:r>
    </w:p>
    <w:p>
      <w:pPr>
        <w:pStyle w:val="BodyText"/>
        <w:spacing w:line="278" w:lineRule="auto" w:before="101"/>
        <w:ind w:left="1953" w:right="1165"/>
        <w:rPr>
          <w:b w:val="0"/>
          <w:i/>
        </w:rPr>
      </w:pPr>
      <w:r>
        <w:rPr>
          <w:w w:val="105"/>
        </w:rPr>
        <w:t>An Integrated Scientific Workflow Enables Successful Perforating Operations in Offshore Southeast Asia, </w:t>
      </w:r>
      <w:r>
        <w:rPr>
          <w:b w:val="0"/>
          <w:i/>
          <w:w w:val="105"/>
        </w:rPr>
        <w:t>Baker Hughes a GE Company</w:t>
      </w:r>
    </w:p>
    <w:p>
      <w:pPr>
        <w:pStyle w:val="BodyText"/>
        <w:spacing w:before="6"/>
        <w:rPr>
          <w:b w:val="0"/>
          <w:i/>
          <w:sz w:val="20"/>
        </w:rPr>
      </w:pPr>
      <w:r>
        <w:rPr/>
        <w:pict>
          <v:shape style="position:absolute;margin-left:45pt;margin-top:13.009971pt;width:323.2pt;height:14.85pt;mso-position-horizontal-relative:page;mso-position-vertical-relative:paragraph;z-index:1216;mso-wrap-distance-left:0;mso-wrap-distance-right:0" type="#_x0000_t202" filled="true" fillcolor="#808080" stroked="false">
            <v:textbox inset="0,0,0,0">
              <w:txbxContent>
                <w:p>
                  <w:pPr>
                    <w:pStyle w:val="BodyText"/>
                    <w:tabs>
                      <w:tab w:pos="1949" w:val="left" w:leader="none"/>
                    </w:tabs>
                    <w:spacing w:before="81"/>
                    <w:ind w:left="114"/>
                  </w:pPr>
                  <w:r>
                    <w:rPr>
                      <w:color w:val="FFFFFF"/>
                      <w:w w:val="105"/>
                    </w:rPr>
                    <w:t>Tuesday,</w:t>
                  </w:r>
                  <w:r>
                    <w:rPr>
                      <w:color w:val="FFFFFF"/>
                      <w:spacing w:val="0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March</w:t>
                  </w:r>
                  <w:r>
                    <w:rPr>
                      <w:color w:val="FFFFFF"/>
                      <w:spacing w:val="0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20</w:t>
                    <w:tab/>
                    <w:t>Junior Ballroom - Intercontinental Hotel, Kuala Lumpur,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Malaysia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1953" w:val="left" w:leader="none"/>
        </w:tabs>
        <w:spacing w:before="0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8:00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9:00</w:t>
        <w:tab/>
      </w:r>
      <w:r>
        <w:rPr>
          <w:b/>
          <w:w w:val="105"/>
          <w:sz w:val="12"/>
        </w:rPr>
        <w:t>Registration</w:t>
      </w:r>
    </w:p>
    <w:p>
      <w:pPr>
        <w:tabs>
          <w:tab w:pos="1953" w:val="left" w:leader="none"/>
        </w:tabs>
        <w:spacing w:before="90"/>
        <w:ind w:left="882" w:right="0" w:firstLine="0"/>
        <w:jc w:val="left"/>
        <w:rPr>
          <w:i/>
          <w:sz w:val="12"/>
        </w:rPr>
      </w:pPr>
      <w:r>
        <w:rPr/>
        <w:pict>
          <v:shape style="position:absolute;margin-left:45pt;margin-top:14.688016pt;width:323.2pt;height:29.65pt;mso-position-horizontal-relative:page;mso-position-vertical-relative:paragraph;z-index:1240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rPr>
                      <w:b w:val="0"/>
                      <w:i/>
                      <w:sz w:val="13"/>
                    </w:rPr>
                  </w:pPr>
                </w:p>
                <w:p>
                  <w:pPr>
                    <w:pStyle w:val="BodyText"/>
                    <w:ind w:left="2108"/>
                  </w:pPr>
                  <w:r>
                    <w:rPr>
                      <w:w w:val="105"/>
                    </w:rPr>
                    <w:t>Operational Efficiency Improvements</w:t>
                  </w:r>
                </w:p>
                <w:p>
                  <w:pPr>
                    <w:spacing w:before="22"/>
                    <w:ind w:left="2143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sz w:val="12"/>
                    </w:rPr>
                    <w:t>Kevin Anderson &amp; Rahmat Wibisona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w w:val="110"/>
          <w:sz w:val="12"/>
        </w:rPr>
        <w:t>9:00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-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9:15</w:t>
        <w:tab/>
      </w:r>
      <w:r>
        <w:rPr>
          <w:b/>
          <w:w w:val="110"/>
          <w:sz w:val="12"/>
        </w:rPr>
        <w:t>Opening Remarks </w:t>
      </w:r>
      <w:r>
        <w:rPr>
          <w:i/>
          <w:w w:val="110"/>
          <w:sz w:val="12"/>
        </w:rPr>
        <w:t>John</w:t>
      </w:r>
      <w:r>
        <w:rPr>
          <w:i/>
          <w:spacing w:val="-3"/>
          <w:w w:val="110"/>
          <w:sz w:val="12"/>
        </w:rPr>
        <w:t> </w:t>
      </w:r>
      <w:r>
        <w:rPr>
          <w:i/>
          <w:w w:val="110"/>
          <w:sz w:val="12"/>
        </w:rPr>
        <w:t>Davidson</w:t>
      </w:r>
    </w:p>
    <w:p>
      <w:pPr>
        <w:pStyle w:val="BodyText"/>
        <w:tabs>
          <w:tab w:pos="1953" w:val="left" w:leader="none"/>
        </w:tabs>
        <w:spacing w:line="172" w:lineRule="auto" w:before="121"/>
        <w:ind w:left="882"/>
      </w:pPr>
      <w:r>
        <w:rPr>
          <w:b w:val="0"/>
          <w:w w:val="105"/>
          <w:position w:val="-7"/>
        </w:rPr>
        <w:t>9:15</w:t>
      </w:r>
      <w:r>
        <w:rPr>
          <w:b w:val="0"/>
          <w:spacing w:val="-3"/>
          <w:w w:val="105"/>
          <w:position w:val="-7"/>
        </w:rPr>
        <w:t> </w:t>
      </w:r>
      <w:r>
        <w:rPr>
          <w:b w:val="0"/>
          <w:w w:val="105"/>
          <w:position w:val="-7"/>
        </w:rPr>
        <w:t>-</w:t>
      </w:r>
      <w:r>
        <w:rPr>
          <w:b w:val="0"/>
          <w:spacing w:val="-3"/>
          <w:w w:val="105"/>
          <w:position w:val="-7"/>
        </w:rPr>
        <w:t> </w:t>
      </w:r>
      <w:r>
        <w:rPr>
          <w:b w:val="0"/>
          <w:w w:val="105"/>
          <w:position w:val="-7"/>
        </w:rPr>
        <w:t>9:45</w:t>
        <w:tab/>
      </w:r>
      <w:r>
        <w:rPr>
          <w:w w:val="105"/>
        </w:rPr>
        <w:t>Advances in Detection of External Casing Cables During Perforating</w:t>
      </w:r>
      <w:r>
        <w:rPr>
          <w:spacing w:val="-13"/>
          <w:w w:val="105"/>
        </w:rPr>
        <w:t> </w:t>
      </w:r>
      <w:r>
        <w:rPr>
          <w:w w:val="105"/>
        </w:rPr>
        <w:t>Operations</w:t>
      </w:r>
    </w:p>
    <w:p>
      <w:pPr>
        <w:spacing w:line="109" w:lineRule="exact" w:before="0"/>
        <w:ind w:left="1953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Iain Maxted, Guardian Global Technologies Ltd</w:t>
      </w:r>
    </w:p>
    <w:p>
      <w:pPr>
        <w:pStyle w:val="BodyText"/>
        <w:spacing w:before="6"/>
        <w:rPr>
          <w:b w:val="0"/>
          <w:i/>
          <w:sz w:val="19"/>
        </w:rPr>
      </w:pPr>
    </w:p>
    <w:p>
      <w:pPr>
        <w:tabs>
          <w:tab w:pos="1953" w:val="left" w:leader="none"/>
        </w:tabs>
        <w:spacing w:line="172" w:lineRule="auto" w:before="0"/>
        <w:ind w:left="882" w:right="0" w:firstLine="0"/>
        <w:jc w:val="left"/>
        <w:rPr>
          <w:b/>
          <w:sz w:val="12"/>
        </w:rPr>
      </w:pPr>
      <w:r>
        <w:rPr>
          <w:w w:val="105"/>
          <w:position w:val="-7"/>
          <w:sz w:val="12"/>
        </w:rPr>
        <w:t>9:45</w:t>
      </w:r>
      <w:r>
        <w:rPr>
          <w:spacing w:val="-3"/>
          <w:w w:val="105"/>
          <w:position w:val="-7"/>
          <w:sz w:val="12"/>
        </w:rPr>
        <w:t> </w:t>
      </w:r>
      <w:r>
        <w:rPr>
          <w:w w:val="105"/>
          <w:position w:val="-7"/>
          <w:sz w:val="12"/>
        </w:rPr>
        <w:t>-</w:t>
      </w:r>
      <w:r>
        <w:rPr>
          <w:spacing w:val="-3"/>
          <w:w w:val="105"/>
          <w:position w:val="-7"/>
          <w:sz w:val="12"/>
        </w:rPr>
        <w:t> </w:t>
      </w:r>
      <w:r>
        <w:rPr>
          <w:w w:val="105"/>
          <w:position w:val="-7"/>
          <w:sz w:val="12"/>
        </w:rPr>
        <w:t>10:15</w:t>
        <w:tab/>
      </w:r>
      <w:r>
        <w:rPr>
          <w:b/>
          <w:w w:val="105"/>
          <w:sz w:val="12"/>
        </w:rPr>
        <w:t>Perforate or</w:t>
      </w:r>
      <w:r>
        <w:rPr>
          <w:b/>
          <w:spacing w:val="-3"/>
          <w:w w:val="105"/>
          <w:sz w:val="12"/>
        </w:rPr>
        <w:t> </w:t>
      </w:r>
      <w:r>
        <w:rPr>
          <w:b/>
          <w:w w:val="105"/>
          <w:sz w:val="12"/>
        </w:rPr>
        <w:t>Stimulate?</w:t>
      </w:r>
    </w:p>
    <w:p>
      <w:pPr>
        <w:spacing w:line="109" w:lineRule="exact" w:before="0"/>
        <w:ind w:left="1953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Izura Aripin, Petronas Carigali Sdn Bhd</w:t>
      </w:r>
    </w:p>
    <w:p>
      <w:pPr>
        <w:tabs>
          <w:tab w:pos="1953" w:val="left" w:leader="none"/>
        </w:tabs>
        <w:spacing w:line="172" w:lineRule="auto" w:before="87"/>
        <w:ind w:left="882" w:right="0" w:firstLine="0"/>
        <w:jc w:val="left"/>
        <w:rPr>
          <w:b/>
          <w:sz w:val="12"/>
        </w:rPr>
      </w:pPr>
      <w:r>
        <w:rPr>
          <w:w w:val="105"/>
          <w:position w:val="-7"/>
          <w:sz w:val="12"/>
        </w:rPr>
        <w:t>10:15</w:t>
      </w:r>
      <w:r>
        <w:rPr>
          <w:spacing w:val="-4"/>
          <w:w w:val="105"/>
          <w:position w:val="-7"/>
          <w:sz w:val="12"/>
        </w:rPr>
        <w:t> </w:t>
      </w:r>
      <w:r>
        <w:rPr>
          <w:w w:val="105"/>
          <w:position w:val="-7"/>
          <w:sz w:val="12"/>
        </w:rPr>
        <w:t>-</w:t>
      </w:r>
      <w:r>
        <w:rPr>
          <w:spacing w:val="-4"/>
          <w:w w:val="105"/>
          <w:position w:val="-7"/>
          <w:sz w:val="12"/>
        </w:rPr>
        <w:t> </w:t>
      </w:r>
      <w:r>
        <w:rPr>
          <w:w w:val="105"/>
          <w:position w:val="-7"/>
          <w:sz w:val="12"/>
        </w:rPr>
        <w:t>10:45</w:t>
        <w:tab/>
      </w:r>
      <w:r>
        <w:rPr>
          <w:b/>
          <w:w w:val="105"/>
          <w:sz w:val="12"/>
        </w:rPr>
        <w:t>Crossflow May HIT Your</w:t>
      </w:r>
      <w:r>
        <w:rPr>
          <w:b/>
          <w:spacing w:val="-5"/>
          <w:w w:val="105"/>
          <w:sz w:val="12"/>
        </w:rPr>
        <w:t> </w:t>
      </w:r>
      <w:r>
        <w:rPr>
          <w:b/>
          <w:w w:val="105"/>
          <w:sz w:val="12"/>
        </w:rPr>
        <w:t>Back!</w:t>
      </w:r>
    </w:p>
    <w:p>
      <w:pPr>
        <w:spacing w:line="109" w:lineRule="exact" w:before="0"/>
        <w:ind w:left="1953" w:right="0" w:firstLine="0"/>
        <w:jc w:val="left"/>
        <w:rPr>
          <w:i/>
          <w:sz w:val="12"/>
        </w:rPr>
      </w:pPr>
      <w:r>
        <w:rPr>
          <w:i/>
          <w:w w:val="110"/>
          <w:sz w:val="12"/>
        </w:rPr>
        <w:t>Cheryl Perng, Murphy Oil Corp</w:t>
      </w:r>
    </w:p>
    <w:p>
      <w:pPr>
        <w:tabs>
          <w:tab w:pos="1953" w:val="left" w:leader="none"/>
        </w:tabs>
        <w:spacing w:before="102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10:45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11:00</w:t>
        <w:tab/>
      </w:r>
      <w:r>
        <w:rPr>
          <w:b/>
          <w:w w:val="105"/>
          <w:sz w:val="12"/>
        </w:rPr>
        <w:t>Break</w:t>
      </w:r>
    </w:p>
    <w:p>
      <w:pPr>
        <w:pStyle w:val="BodyText"/>
        <w:spacing w:before="7" w:after="1"/>
        <w:rPr>
          <w:sz w:val="9"/>
        </w:rPr>
      </w:pPr>
    </w:p>
    <w:p>
      <w:pPr>
        <w:pStyle w:val="BodyText"/>
        <w:ind w:left="540"/>
        <w:rPr>
          <w:b w:val="0"/>
          <w:sz w:val="20"/>
        </w:rPr>
      </w:pPr>
      <w:r>
        <w:rPr>
          <w:b w:val="0"/>
          <w:sz w:val="20"/>
        </w:rPr>
        <w:pict>
          <v:shape style="width:323.2pt;height:22.2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spacing w:before="70"/>
                    <w:ind w:left="2018" w:right="2000"/>
                    <w:jc w:val="center"/>
                  </w:pPr>
                  <w:r>
                    <w:rPr>
                      <w:w w:val="105"/>
                    </w:rPr>
                    <w:t>Perforation Modeling</w:t>
                  </w:r>
                </w:p>
                <w:p>
                  <w:pPr>
                    <w:spacing w:before="21"/>
                    <w:ind w:left="2015" w:right="2025" w:firstLine="0"/>
                    <w:jc w:val="center"/>
                    <w:rPr>
                      <w:i/>
                      <w:sz w:val="12"/>
                    </w:rPr>
                  </w:pPr>
                  <w:r>
                    <w:rPr>
                      <w:i/>
                      <w:w w:val="120"/>
                      <w:sz w:val="12"/>
                    </w:rPr>
                    <w:t>Yvonne Chung &amp; Agung Cahyono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8280" w:h="12600"/>
          <w:pgMar w:top="900" w:bottom="280" w:left="360" w:right="0"/>
        </w:sectPr>
      </w:pPr>
    </w:p>
    <w:p>
      <w:pPr>
        <w:pStyle w:val="BodyText"/>
        <w:rPr>
          <w:sz w:val="14"/>
        </w:rPr>
      </w:pPr>
    </w:p>
    <w:p>
      <w:pPr>
        <w:spacing w:before="82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11:00 -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11:30</w:t>
      </w: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spacing w:before="121"/>
        <w:ind w:left="882" w:right="0" w:firstLine="0"/>
        <w:jc w:val="left"/>
        <w:rPr>
          <w:sz w:val="12"/>
        </w:rPr>
      </w:pPr>
      <w:r>
        <w:rPr>
          <w:w w:val="105"/>
          <w:sz w:val="12"/>
        </w:rPr>
        <w:t>11:30 -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12:00</w:t>
      </w:r>
    </w:p>
    <w:p>
      <w:pPr>
        <w:pStyle w:val="BodyText"/>
        <w:spacing w:line="278" w:lineRule="auto" w:before="83"/>
        <w:ind w:left="295" w:right="1059"/>
      </w:pPr>
      <w:r>
        <w:rPr>
          <w:b w:val="0"/>
        </w:rPr>
        <w:br w:type="column"/>
      </w:r>
      <w:r>
        <w:rPr>
          <w:w w:val="105"/>
        </w:rPr>
        <w:t>Improving Existing Perforation Efficiency via Thru-Tubing Dynamic Underbalance Application in Offshore Field Malaysia</w:t>
      </w:r>
    </w:p>
    <w:p>
      <w:pPr>
        <w:spacing w:line="137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Lester Tugung Michael, Schlumberger</w:t>
      </w:r>
    </w:p>
    <w:p>
      <w:pPr>
        <w:pStyle w:val="BodyText"/>
        <w:spacing w:line="278" w:lineRule="auto" w:before="124"/>
        <w:ind w:left="295" w:right="946"/>
      </w:pPr>
      <w:r>
        <w:rPr>
          <w:w w:val="110"/>
        </w:rPr>
        <w:t>Validation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Application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Next-Generation</w:t>
      </w:r>
      <w:r>
        <w:rPr>
          <w:spacing w:val="-19"/>
          <w:w w:val="110"/>
        </w:rPr>
        <w:t> </w:t>
      </w:r>
      <w:r>
        <w:rPr>
          <w:w w:val="110"/>
        </w:rPr>
        <w:t>Dynamic</w:t>
      </w:r>
      <w:r>
        <w:rPr>
          <w:spacing w:val="-19"/>
          <w:w w:val="110"/>
        </w:rPr>
        <w:t> </w:t>
      </w:r>
      <w:r>
        <w:rPr>
          <w:w w:val="110"/>
        </w:rPr>
        <w:t>Event</w:t>
      </w:r>
      <w:r>
        <w:rPr>
          <w:spacing w:val="-19"/>
          <w:w w:val="110"/>
        </w:rPr>
        <w:t> </w:t>
      </w:r>
      <w:r>
        <w:rPr>
          <w:w w:val="110"/>
        </w:rPr>
        <w:t>Simulator</w:t>
      </w:r>
      <w:r>
        <w:rPr>
          <w:spacing w:val="-19"/>
          <w:w w:val="110"/>
        </w:rPr>
        <w:t> </w:t>
      </w:r>
      <w:r>
        <w:rPr>
          <w:w w:val="110"/>
        </w:rPr>
        <w:t>for Perforated</w:t>
      </w:r>
      <w:r>
        <w:rPr>
          <w:spacing w:val="-4"/>
          <w:w w:val="110"/>
        </w:rPr>
        <w:t> </w:t>
      </w:r>
      <w:r>
        <w:rPr>
          <w:w w:val="110"/>
        </w:rPr>
        <w:t>Completions</w:t>
      </w:r>
    </w:p>
    <w:p>
      <w:pPr>
        <w:spacing w:line="137" w:lineRule="exact" w:before="0"/>
        <w:ind w:left="295" w:right="0" w:firstLine="0"/>
        <w:jc w:val="left"/>
        <w:rPr>
          <w:i/>
          <w:sz w:val="12"/>
        </w:rPr>
      </w:pPr>
      <w:r>
        <w:rPr>
          <w:i/>
          <w:w w:val="115"/>
          <w:sz w:val="12"/>
        </w:rPr>
        <w:t>Jim Gilliat, Baker Hughes a GE Company</w:t>
      </w:r>
    </w:p>
    <w:p>
      <w:pPr>
        <w:spacing w:after="0" w:line="137" w:lineRule="exact"/>
        <w:jc w:val="left"/>
        <w:rPr>
          <w:sz w:val="12"/>
        </w:rPr>
        <w:sectPr>
          <w:type w:val="continuous"/>
          <w:pgSz w:w="8280" w:h="12600"/>
          <w:pgMar w:top="860" w:bottom="280" w:left="360" w:right="0"/>
          <w:cols w:num="2" w:equalWidth="0">
            <w:col w:w="1619" w:space="40"/>
            <w:col w:w="6261"/>
          </w:cols>
        </w:sectPr>
      </w:pPr>
    </w:p>
    <w:p>
      <w:pPr>
        <w:tabs>
          <w:tab w:pos="1953" w:val="left" w:leader="none"/>
        </w:tabs>
        <w:spacing w:before="125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12:00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12:30</w:t>
        <w:tab/>
      </w:r>
      <w:r>
        <w:rPr>
          <w:b/>
          <w:w w:val="105"/>
          <w:sz w:val="12"/>
        </w:rPr>
        <w:t>Closing</w:t>
      </w:r>
      <w:r>
        <w:rPr>
          <w:b/>
          <w:spacing w:val="-1"/>
          <w:w w:val="105"/>
          <w:sz w:val="12"/>
        </w:rPr>
        <w:t> </w:t>
      </w:r>
      <w:r>
        <w:rPr>
          <w:b/>
          <w:w w:val="105"/>
          <w:sz w:val="12"/>
        </w:rPr>
        <w:t>Remarks</w:t>
      </w:r>
    </w:p>
    <w:p>
      <w:pPr>
        <w:pStyle w:val="BodyText"/>
        <w:spacing w:before="8"/>
        <w:rPr>
          <w:sz w:val="14"/>
        </w:rPr>
      </w:pPr>
    </w:p>
    <w:p>
      <w:pPr>
        <w:tabs>
          <w:tab w:pos="1953" w:val="left" w:leader="none"/>
        </w:tabs>
        <w:spacing w:before="1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12:30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-4"/>
          <w:w w:val="105"/>
          <w:sz w:val="12"/>
        </w:rPr>
        <w:t> </w:t>
      </w:r>
      <w:r>
        <w:rPr>
          <w:w w:val="105"/>
          <w:sz w:val="12"/>
        </w:rPr>
        <w:t>13:30</w:t>
        <w:tab/>
      </w:r>
      <w:r>
        <w:rPr>
          <w:b/>
          <w:w w:val="105"/>
          <w:sz w:val="12"/>
        </w:rPr>
        <w:t>Lunch - Serena</w:t>
      </w:r>
      <w:r>
        <w:rPr>
          <w:b/>
          <w:spacing w:val="-4"/>
          <w:w w:val="105"/>
          <w:sz w:val="12"/>
        </w:rPr>
        <w:t> </w:t>
      </w:r>
      <w:r>
        <w:rPr>
          <w:b/>
          <w:w w:val="105"/>
          <w:sz w:val="12"/>
        </w:rPr>
        <w:t>Brasserie</w:t>
      </w:r>
    </w:p>
    <w:p>
      <w:pPr>
        <w:pStyle w:val="BodyText"/>
        <w:tabs>
          <w:tab w:pos="3253" w:val="left" w:leader="none"/>
          <w:tab w:pos="7003" w:val="left" w:leader="none"/>
        </w:tabs>
        <w:spacing w:before="78"/>
        <w:ind w:left="540"/>
      </w:pPr>
      <w:r>
        <w:rPr>
          <w:w w:val="105"/>
          <w:shd w:fill="D9D9D9" w:color="auto" w:val="clear"/>
        </w:rPr>
        <w:t> </w:t>
      </w:r>
      <w:r>
        <w:rPr>
          <w:shd w:fill="D9D9D9" w:color="auto" w:val="clear"/>
        </w:rPr>
        <w:tab/>
        <w:t>Explosives</w:t>
      </w:r>
      <w:r>
        <w:rPr>
          <w:spacing w:val="-7"/>
          <w:shd w:fill="D9D9D9" w:color="auto" w:val="clear"/>
        </w:rPr>
        <w:t> </w:t>
      </w:r>
      <w:r>
        <w:rPr>
          <w:shd w:fill="D9D9D9" w:color="auto" w:val="clear"/>
        </w:rPr>
        <w:t>Safety</w:t>
        <w:tab/>
      </w:r>
    </w:p>
    <w:p>
      <w:pPr>
        <w:tabs>
          <w:tab w:pos="1953" w:val="left" w:leader="none"/>
        </w:tabs>
        <w:spacing w:before="33"/>
        <w:ind w:left="882" w:right="0" w:firstLine="0"/>
        <w:jc w:val="left"/>
        <w:rPr>
          <w:b/>
          <w:sz w:val="12"/>
        </w:rPr>
      </w:pPr>
      <w:r>
        <w:rPr>
          <w:w w:val="105"/>
          <w:sz w:val="12"/>
        </w:rPr>
        <w:t>14:00</w:t>
        <w:tab/>
      </w:r>
      <w:r>
        <w:rPr>
          <w:b/>
          <w:w w:val="105"/>
          <w:sz w:val="12"/>
        </w:rPr>
        <w:t>OTC Asia Opens at</w:t>
      </w:r>
      <w:r>
        <w:rPr>
          <w:b/>
          <w:spacing w:val="-4"/>
          <w:w w:val="105"/>
          <w:sz w:val="12"/>
        </w:rPr>
        <w:t> </w:t>
      </w:r>
      <w:r>
        <w:rPr>
          <w:b/>
          <w:w w:val="105"/>
          <w:sz w:val="12"/>
        </w:rPr>
        <w:t>KLCC</w:t>
      </w:r>
    </w:p>
    <w:p>
      <w:pPr>
        <w:spacing w:after="0"/>
        <w:jc w:val="left"/>
        <w:rPr>
          <w:sz w:val="12"/>
        </w:rPr>
        <w:sectPr>
          <w:type w:val="continuous"/>
          <w:pgSz w:w="8280" w:h="12600"/>
          <w:pgMar w:top="860" w:bottom="280" w:left="360" w:right="0"/>
        </w:sectPr>
      </w:pPr>
    </w:p>
    <w:p>
      <w:pPr>
        <w:pStyle w:val="Heading2"/>
        <w:spacing w:before="92"/>
        <w:ind w:left="540"/>
      </w:pPr>
      <w:r>
        <w:rPr/>
        <w:pict>
          <v:group style="position:absolute;margin-left:36.360001pt;margin-top:11.60656pt;width:377.65pt;height:107.75pt;mso-position-horizontal-relative:page;mso-position-vertical-relative:paragraph;z-index:-9544" coordorigin="727,232" coordsize="7553,2155">
            <v:shape style="position:absolute;left:1652;top:917;width:1381;height:1336" coordorigin="1653,918" coordsize="1381,1336" path="m2343,918l2343,918,2343,918,1996,1423,1785,1832,1681,2105,1653,2205,1653,2205,1738,2216,1822,2226,1904,2234,1983,2241,2060,2246,2134,2249,2206,2252,2276,2253,2343,2253,2343,2253,2410,2253,2479,2252,2552,2249,2626,2246,2703,2241,2782,2234,2864,2226,2947,2216,3033,2205,3033,2205,2953,1867,2854,1620,2672,1344,2343,918,2343,918xm2343,918l2343,918,2343,918,2343,918xm2343,918l2343,918,2343,918,2343,918xe" filled="true" fillcolor="#007ac2" stroked="false">
              <v:path arrowok="t"/>
              <v:fill type="solid"/>
            </v:shape>
            <v:shape style="position:absolute;left:1781;top:1259;width:927;height:1033" coordorigin="1782,1259" coordsize="927,1033" path="m2229,1985l2164,1940,2107,1902,2120,1864,2148,1738,2186,1611,2118,1612,2015,1620,1921,1641,1811,1686,1782,1818,1964,1958,2229,1985m2705,1351l2606,1259,2393,1347,2237,1564,2309,1529,2363,1501,2397,1529,2492,1617,2598,1719,2629,1659,2667,1564,2682,1501,2689,1468,2705,1351m2708,2024l2598,1781,2592,1860,2588,1928,2548,1936,2283,2021,2323,2080,2383,2153,2454,2220,2549,2292,2677,2252,2708,2024e" filled="true" fillcolor="#8e979d" stroked="false">
              <v:path arrowok="t"/>
              <v:fill type="solid"/>
            </v:shape>
            <v:shape style="position:absolute;left:2100;top:1501;width:502;height:467" coordorigin="2101,1502" coordsize="502,467" path="m2364,1502l2300,1545,2243,1603,2211,1659,2166,1756,2126,1847,2101,1923,2101,1924,2125,1933,2284,1968,2441,1966,2543,1952,2572,1946,2576,1946,2593,1939,2597,1937,2601,1915,2602,1902,2602,1895,2567,1793,2545,1735,2462,1608,2395,1533,2382,1518,2375,1510,2370,1506,2364,1502xe" filled="true" fillcolor="#007ac2" stroked="false">
              <v:path arrowok="t"/>
              <v:fill type="solid"/>
            </v:shape>
            <v:shape style="position:absolute;left:1717;top:1218;width:1074;height:1169" coordorigin="1717,1219" coordsize="1074,1169" path="m2791,1345l2772,1312,2751,1278,2627,1226,2550,1219,2475,1240,2406,1283,2344,1339,2292,1400,2251,1459,2223,1506,2207,1444,2157,1611,1891,1608,1757,1630,1717,1697,1732,1831,1763,1902,1819,1955,1891,1994,1970,2019,2050,2034,2121,2041,2175,2041,2130,2086,2302,2049,2434,2282,2519,2387,2597,2386,2704,2304,2738,2256,2749,2241,2768,2166,2765,2085,2747,2003,2720,1927,2691,1862,2686,1854,2686,2124,2672,2186,2655,2215,2599,2256,2491,2234,2322,2078,2302,2049,2304,2048,2410,2021,2493,1988,2524,1974,2564,1954,2597,1938,2554,1945,2440,1954,2281,1952,2102,1923,2170,1974,2094,1969,2021,1957,1954,1936,1896,1905,1850,1863,1826,1765,1898,1682,2119,1614,2157,1611,2157,1612,2129,1717,2114,1806,2101,1923,2118,1882,2166,1778,2248,1642,2334,1535,2362,1501,2284,1535,2304,1506,2327,1471,2374,1414,2425,1366,2480,1332,2540,1313,2574,1312,2637,1341,2672,1445,2622,1670,2607,1700,2533,1626,2463,1569,2363,1501,2391,1535,2456,1629,2534,1768,2598,1937,2608,1853,2642,1921,2668,1991,2683,2059,2686,2124,2686,1854,2685,1853,2663,1815,2725,1831,2710,1815,2610,1703,2607,1700,2743,1471,2791,1345e" filled="true" fillcolor="#ffffff" stroked="false">
              <v:path arrowok="t"/>
              <v:fill type="solid"/>
            </v:shape>
            <v:rect style="position:absolute;left:727;top:524;width:7553;height:326" filled="true" fillcolor="#b2752c" stroked="false">
              <v:fill type="solid"/>
            </v:rect>
            <v:shape style="position:absolute;left:3619;top:975;width:645;height:951" coordorigin="3620,975" coordsize="645,951" path="m3663,1847l3654,1853,3647,1857,3637,1860,3620,1864,3698,1896,3776,1917,3853,1926,3928,1924,4001,1913,4028,1904,3903,1904,3823,1899,3743,1880,3663,1847xm4166,1842l4129,1842,4132,1848,4131,1848,4057,1879,3981,1897,3903,1904,4028,1904,4070,1891,4135,1861,4166,1842xm3733,1734l3731,1751,3723,1774,3709,1801,3686,1830,3757,1862,3832,1881,3909,1888,3985,1883,4059,1868,4128,1842,4129,1842,4166,1842,4188,1828,4022,1828,3947,1824,3926,1814,3917,1798,3842,1798,3837,1798,3839,1794,3843,1786,3814,1786,3793,1775,3772,1762,3752,1748,3733,1734xm4239,1741l4241,1754,4237,1758,4182,1790,4105,1815,4022,1828,4188,1828,4195,1823,4249,1778,4254,1773,4264,1773,4265,1764,4259,1753,4239,1741xm3855,1581l3838,1593,3825,1612,3819,1635,3822,1658,3838,1685,3856,1708,3870,1732,3871,1761,3867,1772,3860,1783,3852,1793,3844,1798,3842,1798,3917,1798,3917,1797,3917,1778,3923,1762,3913,1755,3910,1736,3909,1717,3910,1702,3911,1696,3893,1690,3883,1684,3880,1668,3879,1658,3879,1647,3880,1633,3865,1629,3855,1622,3854,1608,3854,1597,3854,1588,3855,1581xm3995,1099l3975,1146,3951,1192,3924,1236,3894,1280,3790,1426,3744,1500,3719,1561,3717,1620,3734,1662,3767,1698,3809,1738,3817,1751,3819,1764,3818,1776,3814,1786,3843,1786,3856,1754,3839,1718,3810,1683,3804,1673,3774,1673,3771,1671,3748,1632,3745,1592,3758,1553,3780,1517,3825,1459,3920,1351,3967,1293,3994,1247,4010,1197,4011,1147,3995,1099xm4264,1773l4254,1773,4264,1781,4264,1773xm4242,975l4221,1017,4186,1071,4138,1135,4078,1208,4008,1288,3927,1374,3863,1440,3809,1503,3771,1562,3757,1617,3774,1668,3775,1670,3774,1673,3804,1673,3790,1648,3786,1611,3800,1574,3839,1526,3910,1453,4020,1343,4083,1343,4127,1294,4171,1238,4208,1179,4234,1115,4247,1048,4242,975xm4083,1343l4020,1343,4024,1356,4027,1366,4030,1377,4034,1397,4080,1346,4083,1343xe" filled="true" fillcolor="#b9a773" stroked="false">
              <v:path arrowok="t"/>
              <v:fill type="solid"/>
            </v:shape>
            <v:shape style="position:absolute;left:900;top:500;width:691;height:333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FFFFFF"/>
                        <w:sz w:val="24"/>
                      </w:rPr>
                      <w:t>GOLD</w:t>
                    </w:r>
                  </w:p>
                </w:txbxContent>
              </v:textbox>
              <w10:wrap type="none"/>
            </v:shape>
            <v:shape style="position:absolute;left:3518;top:1586;width:126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B8A772"/>
                        <w:w w:val="75"/>
                        <w:sz w:val="28"/>
                      </w:rPr>
                      <w:t>tl</w:t>
                    </w:r>
                  </w:p>
                </w:txbxContent>
              </v:textbox>
              <w10:wrap type="none"/>
            </v:shape>
            <v:shape style="position:absolute;left:3867;top:1464;width:2372;height:817" type="#_x0000_t202" filled="false" stroked="false">
              <v:textbox inset="0,0,0,0">
                <w:txbxContent>
                  <w:p>
                    <w:pPr>
                      <w:tabs>
                        <w:tab w:pos="442" w:val="left" w:leader="none"/>
                      </w:tabs>
                      <w:spacing w:line="459" w:lineRule="exact" w:before="0"/>
                      <w:ind w:left="0" w:right="18" w:firstLine="0"/>
                      <w:jc w:val="center"/>
                      <w:rPr>
                        <w:b/>
                        <w:sz w:val="41"/>
                      </w:rPr>
                    </w:pPr>
                    <w:r>
                      <w:rPr>
                        <w:rFonts w:ascii="Times New Roman"/>
                        <w:color w:val="B8A772"/>
                        <w:sz w:val="28"/>
                      </w:rPr>
                      <w:t>,,</w:t>
                      <w:tab/>
                    </w:r>
                    <w:r>
                      <w:rPr>
                        <w:b/>
                        <w:color w:val="00265D"/>
                        <w:spacing w:val="-1"/>
                        <w:sz w:val="41"/>
                      </w:rPr>
                      <w:t>HUNTING</w:t>
                    </w:r>
                  </w:p>
                  <w:p>
                    <w:pPr>
                      <w:spacing w:before="36"/>
                      <w:ind w:left="178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42121"/>
                        <w:sz w:val="28"/>
                      </w:rPr>
                      <w:t>Hunting Titan</w:t>
                    </w:r>
                  </w:p>
                </w:txbxContent>
              </v:textbox>
              <w10:wrap type="none"/>
            </v:shape>
            <v:shape style="position:absolute;left:4052;top:232;width:262;height:1575" type="#_x0000_t202" filled="false" stroked="false">
              <v:textbox inset="0,0,0,0">
                <w:txbxContent>
                  <w:p>
                    <w:pPr>
                      <w:spacing w:line="157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2"/>
                      </w:rPr>
                    </w:pPr>
                    <w:r>
                      <w:rPr>
                        <w:rFonts w:ascii="Times New Roman"/>
                        <w:color w:val="B8A772"/>
                        <w:w w:val="68"/>
                        <w:sz w:val="142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3006;top:2258;width:77;height:7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777577"/>
                        <w:w w:val="110"/>
                        <w:sz w:val="7"/>
                      </w:rPr>
                      <w:t>®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Sponsors:</w:t>
      </w:r>
    </w:p>
    <w:p>
      <w:pPr>
        <w:pStyle w:val="BodyText"/>
        <w:rPr>
          <w:rFonts w:ascii="Minion Pro"/>
          <w:b w:val="0"/>
          <w:sz w:val="20"/>
        </w:rPr>
      </w:pPr>
    </w:p>
    <w:p>
      <w:pPr>
        <w:pStyle w:val="BodyText"/>
        <w:rPr>
          <w:rFonts w:ascii="Minion Pro"/>
          <w:b w:val="0"/>
          <w:sz w:val="20"/>
        </w:rPr>
      </w:pPr>
    </w:p>
    <w:p>
      <w:pPr>
        <w:pStyle w:val="BodyText"/>
        <w:rPr>
          <w:rFonts w:ascii="Minion Pro"/>
          <w:b w:val="0"/>
          <w:sz w:val="20"/>
        </w:rPr>
      </w:pPr>
    </w:p>
    <w:p>
      <w:pPr>
        <w:pStyle w:val="BodyText"/>
        <w:rPr>
          <w:rFonts w:ascii="Minion Pro"/>
          <w:b w:val="0"/>
          <w:sz w:val="20"/>
        </w:rPr>
      </w:pPr>
    </w:p>
    <w:p>
      <w:pPr>
        <w:pStyle w:val="BodyText"/>
        <w:rPr>
          <w:rFonts w:ascii="Minion Pro"/>
          <w:b w:val="0"/>
          <w:sz w:val="20"/>
        </w:rPr>
      </w:pPr>
    </w:p>
    <w:p>
      <w:pPr>
        <w:pStyle w:val="BodyText"/>
        <w:rPr>
          <w:rFonts w:ascii="Minion Pro"/>
          <w:b w:val="0"/>
          <w:sz w:val="20"/>
        </w:rPr>
      </w:pPr>
    </w:p>
    <w:p>
      <w:pPr>
        <w:pStyle w:val="BodyText"/>
        <w:rPr>
          <w:rFonts w:ascii="Minion Pro"/>
          <w:b w:val="0"/>
          <w:sz w:val="20"/>
        </w:rPr>
      </w:pPr>
    </w:p>
    <w:p>
      <w:pPr>
        <w:spacing w:line="304" w:lineRule="exact" w:before="235"/>
        <w:ind w:left="1252" w:right="0" w:firstLine="0"/>
        <w:jc w:val="left"/>
        <w:rPr>
          <w:b/>
          <w:sz w:val="30"/>
        </w:rPr>
      </w:pPr>
      <w:r>
        <w:rPr>
          <w:b/>
          <w:color w:val="242121"/>
          <w:w w:val="120"/>
          <w:sz w:val="30"/>
        </w:rPr>
        <w:t>Care lab</w:t>
      </w:r>
    </w:p>
    <w:p>
      <w:pPr>
        <w:spacing w:line="200" w:lineRule="exact" w:before="0"/>
        <w:ind w:left="1258" w:right="0" w:firstLine="0"/>
        <w:jc w:val="left"/>
        <w:rPr>
          <w:rFonts w:ascii="Times New Roman" w:hAnsi="Times New Roman"/>
          <w:sz w:val="15"/>
        </w:rPr>
      </w:pPr>
      <w:r>
        <w:rPr/>
        <w:pict>
          <v:group style="position:absolute;margin-left:235.293701pt;margin-top:.767724pt;width:73.95pt;height:68.4pt;mso-position-horizontal-relative:page;mso-position-vertical-relative:paragraph;z-index:1648" coordorigin="4706,15" coordsize="1479,1368">
            <v:shape style="position:absolute;left:4705;top:15;width:1479;height:1368" coordorigin="4706,15" coordsize="1479,1368" path="m5532,1346l5358,1346,5380,1362,5395,1371,5411,1377,5428,1381,5445,1383,5462,1381,5479,1377,5495,1371,5510,1362,5532,1346xm5445,15l5369,19,5296,30,5225,49,5157,73,5093,105,5032,142,4975,184,4922,232,4875,284,4832,341,4795,402,4764,467,4739,535,4721,606,4710,679,4706,754,4707,792,4710,829,4714,866,4721,902,4948,1068,4983,1346,5907,1346,5942,1068,6169,902,6176,866,6180,829,6183,792,6184,754,6180,679,6169,606,6151,535,6126,467,6095,402,6058,341,6015,284,5968,232,5915,184,5858,142,5797,105,5733,73,5665,49,5594,30,5521,19,5445,15xe" filled="true" fillcolor="#ffd200" stroked="false">
              <v:path arrowok="t"/>
              <v:fill type="solid"/>
            </v:shape>
            <v:shape style="position:absolute;left:4705;top:15;width:1479;height:1368" coordorigin="4706,15" coordsize="1479,1368" path="m5532,1346l5358,1346,5380,1362,5395,1371,5411,1377,5428,1381,5445,1383,5462,1381,5479,1377,5495,1371,5510,1362,5532,1346xm5445,15l5369,19,5296,30,5225,49,5157,73,5093,105,5032,142,4975,184,4922,232,4875,284,4832,341,4795,402,4764,467,4739,535,4721,606,4710,679,4706,754,4707,792,4710,829,4714,866,4721,902,4948,1068,4983,1346,5907,1346,5918,1257,5432,1257,5420,1253,5370,1216,5097,1216,5070,996,4845,833,4841,813,4838,794,4836,774,4835,754,4837,722,4842,689,4851,657,4862,626,4934,626,4874,551,4888,506,4910,464,4937,425,4970,391,5036,391,5010,335,5042,298,5080,266,5122,241,5168,223,5231,223,5225,193,5261,175,5299,162,5339,155,5379,152,5872,152,5858,142,5797,105,5733,73,5665,49,5594,30,5521,19,5445,15xm6172,626l6027,626,6039,657,6048,689,6053,722,6055,754,6054,774,6052,794,6049,813,6045,833,5820,996,5793,1216,5520,1216,5470,1253,5457,1257,5918,1257,5942,1068,6169,902,6176,866,6180,829,6183,792,6184,754,6180,679,6172,626xm4934,626l4862,626,5260,1028,4934,626xm6088,391l5920,391,5953,425,5980,464,6002,506,6016,551,5630,1028,6027,626,6172,626,6169,606,6151,535,6126,467,6095,402,6088,391xm5036,391l4970,391,5317,989,5036,391xm5958,223l5722,223,5768,241,5810,266,5848,298,5880,335,5573,989,5920,391,6088,391,6058,341,6015,284,5968,232,5958,223xm5231,223l5168,223,5380,966,5231,223xm5872,152l5511,152,5551,155,5591,162,5629,175,5665,193,5510,966,5722,223,5958,223,5915,184,5872,152xm5499,152l5391,152,5402,153,5413,154,5445,958,5477,154,5488,153,5499,152xe" filled="true" fillcolor="#ee3224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242121"/>
          <w:w w:val="80"/>
          <w:sz w:val="15"/>
        </w:rPr>
        <w:t>RESERVOIR </w:t>
      </w:r>
      <w:r>
        <w:rPr>
          <w:color w:val="242121"/>
          <w:w w:val="80"/>
          <w:sz w:val="21"/>
        </w:rPr>
        <w:t>□</w:t>
      </w:r>
      <w:r>
        <w:rPr>
          <w:rFonts w:ascii="Times New Roman" w:hAnsi="Times New Roman"/>
          <w:color w:val="242121"/>
          <w:w w:val="80"/>
          <w:sz w:val="15"/>
        </w:rPr>
        <w:t>PTIMIZAT I</w:t>
      </w:r>
      <w:r>
        <w:rPr>
          <w:color w:val="242121"/>
          <w:w w:val="80"/>
          <w:sz w:val="21"/>
        </w:rPr>
        <w:t>□</w:t>
      </w:r>
      <w:r>
        <w:rPr>
          <w:rFonts w:ascii="Times New Roman" w:hAnsi="Times New Roman"/>
          <w:color w:val="242121"/>
          <w:w w:val="80"/>
          <w:sz w:val="15"/>
        </w:rPr>
        <w:t>N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8280" w:h="12600"/>
          <w:pgMar w:top="760" w:bottom="280" w:left="360" w:right="0"/>
        </w:sectPr>
      </w:pPr>
    </w:p>
    <w:p>
      <w:pPr>
        <w:spacing w:before="223"/>
        <w:ind w:left="1889" w:right="0" w:firstLine="0"/>
        <w:jc w:val="left"/>
        <w:rPr>
          <w:b/>
          <w:sz w:val="72"/>
        </w:rPr>
      </w:pPr>
      <w:r>
        <w:rPr/>
        <w:pict>
          <v:shape style="position:absolute;margin-left:49.320301pt;margin-top:5.32148pt;width:10.4pt;height:39.4pt;mso-position-horizontal-relative:page;mso-position-vertical-relative:paragraph;z-index:1528" coordorigin="986,106" coordsize="208,788" path="m1167,106l1013,106,1004,112,997,123,992,131,989,141,987,153,986,165,986,835,987,848,989,859,992,869,997,877,1004,889,1013,894,1167,894,1176,889,1183,877,1187,869,1191,859,1193,848,1193,835,1193,832,1032,832,1032,168,1193,168,1193,165,1193,153,1191,141,1187,131,1183,123,1176,112,1167,106xm1193,499l1093,499,1093,560,1148,560,1148,832,1193,832,1193,499xm1193,168l1148,168,1148,346,1193,346,1193,168xe" filled="true" fillcolor="#81bb27" stroked="false">
            <v:path arrowok="t"/>
            <v:fill type="solid"/>
            <w10:wrap type="none"/>
          </v:shape>
        </w:pict>
      </w:r>
      <w:r>
        <w:rPr/>
        <w:pict>
          <v:group style="position:absolute;margin-left:63.395802pt;margin-top:5.30278pt;width:22.45pt;height:39.4pt;mso-position-horizontal-relative:page;mso-position-vertical-relative:paragraph;z-index:1552" coordorigin="1268,106" coordsize="449,788">
            <v:line style="position:absolute" from="1268,863" to="1436,863" stroked="true" strokeweight="3.1pt" strokecolor="#81bb27">
              <v:stroke dashstyle="solid"/>
            </v:line>
            <v:line style="position:absolute" from="1291,524" to="1291,832" stroked="true" strokeweight="2.278pt" strokecolor="#81bb27">
              <v:stroke dashstyle="solid"/>
            </v:line>
            <v:line style="position:absolute" from="1268,493" to="1423,493" stroked="true" strokeweight="3.1pt" strokecolor="#81bb27">
              <v:stroke dashstyle="solid"/>
            </v:line>
            <v:line style="position:absolute" from="1291,168" to="1291,462" stroked="true" strokeweight="2.278pt" strokecolor="#81bb27">
              <v:stroke dashstyle="solid"/>
            </v:line>
            <v:line style="position:absolute" from="1268,137" to="1434,137" stroked="true" strokeweight="3.1pt" strokecolor="#81bb27">
              <v:stroke dashstyle="solid"/>
            </v:line>
            <v:shape style="position:absolute;left:1500;top:106;width:217;height:788" coordorigin="1500,106" coordsize="217,788" path="m1690,106l1527,106,1518,112,1511,123,1506,131,1503,141,1501,153,1500,165,1500,835,1501,848,1503,859,1506,869,1511,877,1518,889,1527,894,1690,894,1699,889,1706,877,1711,869,1714,859,1716,848,1717,835,1717,832,1546,832,1546,168,1717,168,1717,165,1716,153,1714,141,1711,131,1706,123,1699,112,1690,106xm1717,168l1671,168,1671,832,1717,832,1717,168xe" filled="true" fillcolor="#81bb2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9.583008pt;margin-top:5.321959pt;width:22.9pt;height:48.65pt;mso-position-horizontal-relative:page;mso-position-vertical-relative:paragraph;z-index:1576" coordorigin="1792,106" coordsize="458,973" path="m2003,249l2001,219,1996,192,1988,168,1988,168,1976,147,1962,129,1957,125,1957,255,1957,744,1956,764,1953,781,1948,796,1940,808,1932,819,1922,826,1910,831,1898,832,1837,832,1837,168,1900,168,1912,170,1923,174,1933,182,1941,192,1948,205,1953,220,1956,236,1957,255,1957,125,1946,116,1929,109,1909,106,1792,106,1792,894,1909,894,1928,891,1946,884,1962,871,1976,854,1988,832,1988,832,1996,808,2001,781,2003,752,2003,249m2249,404l2206,404,2152,790,2097,404,2052,404,2131,890,2099,1079,2141,1079,2173,890,2189,790,2249,404e" filled="true" fillcolor="#00038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8.165894pt;margin-top:8.858768pt;width:31.3pt;height:8.550pt;mso-position-horizontal-relative:page;mso-position-vertical-relative:paragraph;z-index:-9376" type="#_x0000_t202" filled="false" stroked="false">
            <v:textbox inset="0,0,0,0">
              <w:txbxContent>
                <w:p>
                  <w:pPr>
                    <w:tabs>
                      <w:tab w:pos="536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Courier New" w:hAnsi="Courier New"/>
                      <w:color w:val="80BA26"/>
                      <w:sz w:val="15"/>
                    </w:rPr>
                    <w:t>I</w:t>
                    <w:tab/>
                  </w:r>
                  <w:r>
                    <w:rPr>
                      <w:color w:val="5B5759"/>
                      <w:sz w:val="11"/>
                    </w:rPr>
                    <w:t>®</w:t>
                  </w:r>
                </w:p>
              </w:txbxContent>
            </v:textbox>
            <w10:wrap type="none"/>
          </v:shape>
        </w:pict>
      </w:r>
      <w:r>
        <w:rPr>
          <w:b/>
          <w:color w:val="000387"/>
          <w:w w:val="50"/>
          <w:sz w:val="72"/>
        </w:rPr>
        <w:t>nam1cs</w:t>
      </w:r>
    </w:p>
    <w:p>
      <w:pPr>
        <w:pStyle w:val="BodyText"/>
        <w:rPr>
          <w:sz w:val="44"/>
        </w:rPr>
      </w:pPr>
      <w:r>
        <w:rPr>
          <w:b w:val="0"/>
        </w:rPr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6"/>
        <w:rPr>
          <w:sz w:val="46"/>
        </w:rPr>
      </w:pPr>
    </w:p>
    <w:p>
      <w:pPr>
        <w:spacing w:before="0"/>
        <w:ind w:left="313" w:right="0" w:firstLine="0"/>
        <w:jc w:val="left"/>
        <w:rPr>
          <w:b/>
          <w:sz w:val="39"/>
        </w:rPr>
      </w:pPr>
      <w:r>
        <w:rPr/>
        <w:pict>
          <v:group style="position:absolute;margin-left:142.199493pt;margin-top:-14.782728pt;width:50pt;height:49.85pt;mso-position-horizontal-relative:page;mso-position-vertical-relative:paragraph;z-index:1624" coordorigin="2844,-296" coordsize="1000,997">
            <v:shape style="position:absolute;left:2843;top:-296;width:1000;height:997" coordorigin="2844,-296" coordsize="1000,997" path="m3288,608l3287,608,3215,591,3148,562,3088,522,3036,472,2994,414,2962,349,2942,278,2935,204,2937,165,2943,128,2952,90,2965,53,2966,52,2886,6,2885,7,2867,55,2854,104,2847,153,2844,204,2850,279,2866,351,2892,418,2927,480,2971,537,3022,587,3080,629,3144,662,3213,687,3287,700,3288,701,3288,608m3746,-90l3745,-91,3693,-151,3634,-201,3629,-204,3568,-241,3496,-271,3421,-289,3344,-296,3266,-289,3191,-271,3120,-241,3054,-201,2994,-151,2942,-91,2941,-90,3021,-44,3022,-45,3074,-100,3133,-145,3199,-177,3270,-197,3344,-204,3418,-197,3488,-177,3554,-145,3613,-100,3665,-45,3666,-44,3746,-90m3843,204l3841,153,3833,104,3820,55,3802,7,3801,6,3722,52,3722,53,3735,90,3745,128,3750,165,3752,204,3745,278,3725,349,3694,414,3651,472,3600,522,3540,562,3473,591,3400,608,3399,608,3399,701,3401,700,3474,687,3544,662,3608,629,3665,587,3717,537,3760,480,3795,418,3822,351,3838,279,3843,204e" filled="true" fillcolor="#0098d6" stroked="false">
              <v:path arrowok="t"/>
              <v:fill type="solid"/>
            </v:shape>
            <v:shape style="position:absolute;left:2843;top:-296;width:1000;height:997" type="#_x0000_t202" filled="false" stroked="false">
              <v:textbox inset="0,0,0,0">
                <w:txbxContent>
                  <w:p>
                    <w:pPr>
                      <w:spacing w:before="173"/>
                      <w:ind w:left="210" w:right="0" w:firstLine="0"/>
                      <w:jc w:val="left"/>
                      <w:rPr>
                        <w:rFonts w:ascii="Arial-BoldItalicMT"/>
                        <w:b/>
                        <w:i/>
                        <w:sz w:val="52"/>
                      </w:rPr>
                    </w:pPr>
                    <w:r>
                      <w:rPr>
                        <w:color w:val="0097D6"/>
                        <w:sz w:val="52"/>
                      </w:rPr>
                      <w:t>\ </w:t>
                    </w:r>
                    <w:r>
                      <w:rPr>
                        <w:rFonts w:ascii="Arial-BoldItalicMT"/>
                        <w:b/>
                        <w:i/>
                        <w:color w:val="0097D6"/>
                        <w:sz w:val="52"/>
                      </w:rPr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42121"/>
          <w:w w:val="95"/>
          <w:sz w:val="39"/>
        </w:rPr>
        <w:t>Dyna</w:t>
      </w:r>
      <w:r>
        <w:rPr>
          <w:b/>
          <w:color w:val="898C8E"/>
          <w:w w:val="95"/>
          <w:sz w:val="39"/>
        </w:rPr>
        <w:t>Energetics</w:t>
      </w:r>
      <w:r>
        <w:rPr>
          <w:b/>
          <w:color w:val="AAACAE"/>
          <w:w w:val="95"/>
          <w:sz w:val="39"/>
        </w:rPr>
        <w:t>™</w:t>
      </w:r>
    </w:p>
    <w:p>
      <w:pPr>
        <w:spacing w:after="0"/>
        <w:jc w:val="left"/>
        <w:rPr>
          <w:sz w:val="39"/>
        </w:rPr>
        <w:sectPr>
          <w:type w:val="continuous"/>
          <w:pgSz w:w="8280" w:h="12600"/>
          <w:pgMar w:top="860" w:bottom="280" w:left="360" w:right="0"/>
          <w:cols w:num="2" w:equalWidth="0">
            <w:col w:w="3286" w:space="40"/>
            <w:col w:w="4594"/>
          </w:cols>
        </w:sectPr>
      </w:pPr>
    </w:p>
    <w:p>
      <w:pPr>
        <w:pStyle w:val="BodyText"/>
        <w:rPr>
          <w:sz w:val="20"/>
        </w:rPr>
      </w:pPr>
    </w:p>
    <w:p>
      <w:pPr>
        <w:spacing w:before="211"/>
        <w:ind w:left="885" w:right="0" w:firstLine="0"/>
        <w:jc w:val="left"/>
        <w:rPr>
          <w:b/>
          <w:sz w:val="40"/>
        </w:rPr>
      </w:pPr>
      <w:r>
        <w:rPr>
          <w:b/>
          <w:color w:val="D6181F"/>
          <w:w w:val="145"/>
          <w:sz w:val="40"/>
        </w:rPr>
        <w:t>HALLIBURTON</w:t>
      </w: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1958236</wp:posOffset>
            </wp:positionH>
            <wp:positionV relativeFrom="paragraph">
              <wp:posOffset>209358</wp:posOffset>
            </wp:positionV>
            <wp:extent cx="2342396" cy="551688"/>
            <wp:effectExtent l="0" t="0" r="0" b="0"/>
            <wp:wrapTopAndBottom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96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445454pt;margin-top:75.78894pt;width:279.850pt;height:70.6pt;mso-position-horizontal-relative:page;mso-position-vertical-relative:paragraph;z-index:1312;mso-wrap-distance-left:0;mso-wrap-distance-right:0" coordorigin="1229,1516" coordsize="5597,1412">
            <v:shape style="position:absolute;left:1228;top:1601;width:3673;height:371" type="#_x0000_t75" stroked="false">
              <v:imagedata r:id="rId16" o:title=""/>
            </v:shape>
            <v:shape style="position:absolute;left:3405;top:1515;width:3420;height:1412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tabs>
          <w:tab w:pos="7919" w:val="left" w:leader="none"/>
        </w:tabs>
        <w:spacing w:before="52"/>
        <w:ind w:left="367" w:right="0" w:firstLine="0"/>
        <w:jc w:val="left"/>
        <w:rPr>
          <w:rFonts w:ascii="Minion Pro"/>
          <w:b/>
          <w:sz w:val="24"/>
        </w:rPr>
      </w:pPr>
      <w:r>
        <w:rPr>
          <w:rFonts w:ascii="Times New Roman"/>
          <w:color w:val="FFFFFF"/>
          <w:sz w:val="24"/>
          <w:shd w:fill="919396" w:color="auto" w:val="clear"/>
        </w:rPr>
        <w:t>  </w:t>
      </w:r>
      <w:r>
        <w:rPr>
          <w:rFonts w:ascii="Times New Roman"/>
          <w:color w:val="FFFFFF"/>
          <w:spacing w:val="-8"/>
          <w:sz w:val="24"/>
          <w:shd w:fill="919396" w:color="auto" w:val="clear"/>
        </w:rPr>
        <w:t> </w:t>
      </w:r>
      <w:r>
        <w:rPr>
          <w:rFonts w:ascii="Minion Pro"/>
          <w:b/>
          <w:color w:val="FFFFFF"/>
          <w:spacing w:val="-4"/>
          <w:sz w:val="24"/>
          <w:shd w:fill="919396" w:color="auto" w:val="clear"/>
        </w:rPr>
        <w:t>SILVER</w:t>
        <w:tab/>
      </w:r>
    </w:p>
    <w:p>
      <w:pPr>
        <w:pStyle w:val="BodyText"/>
        <w:rPr>
          <w:rFonts w:ascii="Minion Pro"/>
          <w:sz w:val="20"/>
        </w:rPr>
      </w:pPr>
    </w:p>
    <w:p>
      <w:pPr>
        <w:pStyle w:val="BodyText"/>
        <w:spacing w:before="2"/>
        <w:rPr>
          <w:rFonts w:ascii="Minion Pro"/>
          <w:sz w:val="19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705612</wp:posOffset>
            </wp:positionH>
            <wp:positionV relativeFrom="paragraph">
              <wp:posOffset>222799</wp:posOffset>
            </wp:positionV>
            <wp:extent cx="1730489" cy="490156"/>
            <wp:effectExtent l="0" t="0" r="0" b="0"/>
            <wp:wrapTopAndBottom/>
            <wp:docPr id="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89" cy="49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2672333</wp:posOffset>
            </wp:positionH>
            <wp:positionV relativeFrom="paragraph">
              <wp:posOffset>171068</wp:posOffset>
            </wp:positionV>
            <wp:extent cx="1891423" cy="548640"/>
            <wp:effectExtent l="0" t="0" r="0" b="0"/>
            <wp:wrapTopAndBottom/>
            <wp:docPr id="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42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8280" w:h="12600"/>
      <w:pgMar w:top="860" w:bottom="2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lternate Gothic No2 D">
    <w:altName w:val="Alternate Gothic No2 D"/>
    <w:charset w:val="0"/>
    <w:family w:val="roman"/>
    <w:pitch w:val="variable"/>
  </w:font>
  <w:font w:name="BalboaPlus">
    <w:altName w:val="BalboaPlus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Courier New">
    <w:altName w:val="Courier New"/>
    <w:charset w:val="0"/>
    <w:family w:val="roman"/>
    <w:pitch w:val="fixed"/>
  </w:font>
  <w:font w:name="Arial-BoldItalicMT">
    <w:altName w:val="Arial-BoldItalic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2"/>
      <w:szCs w:val="1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0"/>
      <w:ind w:left="164"/>
      <w:outlineLvl w:val="1"/>
    </w:pPr>
    <w:rPr>
      <w:rFonts w:ascii="BalboaPlus" w:hAnsi="BalboaPlus" w:eastAsia="BalboaPlus" w:cs="BalboaPlus"/>
      <w:sz w:val="40"/>
      <w:szCs w:val="40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510"/>
      <w:outlineLvl w:val="2"/>
    </w:pPr>
    <w:rPr>
      <w:rFonts w:ascii="Minion Pro" w:hAnsi="Minion Pro" w:eastAsia="Minion Pro" w:cs="Minion Pro"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80"/>
      <w:ind w:left="18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2018-04-08T09:19:13Z</dcterms:created>
  <dcterms:modified xsi:type="dcterms:W3CDTF">2018-04-08T09:19:13Z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2018-04-08T00:00:00Z</vt:filetime>
  </property>
</Properties>
</file>